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972" w:rsidRDefault="00510972" w:rsidP="005D254C">
      <w:pPr>
        <w:pStyle w:val="a3"/>
        <w:spacing w:line="240" w:lineRule="atLeast"/>
        <w:jc w:val="both"/>
        <w:rPr>
          <w:bCs/>
          <w:sz w:val="36"/>
          <w:szCs w:val="36"/>
        </w:rPr>
      </w:pPr>
      <w:r w:rsidRPr="00510972">
        <w:rPr>
          <w:bCs/>
          <w:sz w:val="36"/>
          <w:szCs w:val="36"/>
        </w:rPr>
        <w:t>Тамбуканское месторождение лечебных грязей: современное положение, пути устранения угроз</w:t>
      </w:r>
      <w:r w:rsidR="00396FE4">
        <w:rPr>
          <w:bCs/>
          <w:sz w:val="36"/>
          <w:szCs w:val="36"/>
        </w:rPr>
        <w:t xml:space="preserve"> </w:t>
      </w:r>
      <w:r w:rsidRPr="00510972">
        <w:rPr>
          <w:bCs/>
          <w:sz w:val="36"/>
          <w:szCs w:val="36"/>
        </w:rPr>
        <w:t>деградации.</w:t>
      </w:r>
    </w:p>
    <w:p w:rsidR="005D254C" w:rsidRPr="00510972" w:rsidRDefault="005D254C" w:rsidP="00396FE4">
      <w:pPr>
        <w:pStyle w:val="a3"/>
        <w:spacing w:line="240" w:lineRule="atLeast"/>
        <w:rPr>
          <w:bCs/>
          <w:sz w:val="36"/>
          <w:szCs w:val="36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284"/>
        <w:gridCol w:w="4643"/>
      </w:tblGrid>
      <w:tr w:rsidR="005D254C" w:rsidTr="005D254C">
        <w:tc>
          <w:tcPr>
            <w:tcW w:w="4644" w:type="dxa"/>
            <w:hideMark/>
          </w:tcPr>
          <w:p w:rsidR="005D254C" w:rsidRDefault="005D254C">
            <w:pPr>
              <w:pStyle w:val="a3"/>
              <w:jc w:val="left"/>
              <w:rPr>
                <w:bCs/>
                <w:i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ЗАПОРОЖЧЕНКО Э.В</w:t>
            </w:r>
            <w:r>
              <w:rPr>
                <w:b w:val="0"/>
                <w:bCs/>
                <w:sz w:val="18"/>
                <w:szCs w:val="18"/>
              </w:rPr>
              <w:t xml:space="preserve">. </w:t>
            </w:r>
          </w:p>
          <w:p w:rsidR="005D254C" w:rsidRDefault="005D254C">
            <w:pPr>
              <w:pStyle w:val="a3"/>
              <w:jc w:val="both"/>
              <w:rPr>
                <w:rFonts w:ascii="Arial Narrow" w:hAnsi="Arial Narrow"/>
                <w:b w:val="0"/>
                <w:bCs/>
                <w:sz w:val="18"/>
                <w:szCs w:val="18"/>
              </w:rPr>
            </w:pPr>
            <w:r>
              <w:rPr>
                <w:rFonts w:ascii="Arial Narrow" w:hAnsi="Arial Narrow"/>
                <w:b w:val="0"/>
                <w:bCs/>
                <w:sz w:val="18"/>
                <w:szCs w:val="18"/>
              </w:rPr>
              <w:t xml:space="preserve">Заместитель генерального директора по научной работе ОАО «Севкавгипроводхоз», к.г.-м.н.,  г. Пятигорск, </w:t>
            </w:r>
            <w:r>
              <w:rPr>
                <w:rFonts w:ascii="Arial Narrow" w:hAnsi="Arial Narrow"/>
                <w:b w:val="0"/>
                <w:bCs/>
                <w:sz w:val="18"/>
                <w:szCs w:val="18"/>
                <w:lang w:val="en-US"/>
              </w:rPr>
              <w:t>skgvh</w:t>
            </w:r>
            <w:r>
              <w:rPr>
                <w:rFonts w:ascii="Arial Narrow" w:hAnsi="Arial Narrow"/>
                <w:b w:val="0"/>
                <w:bCs/>
                <w:sz w:val="18"/>
                <w:szCs w:val="18"/>
              </w:rPr>
              <w:t>@</w:t>
            </w:r>
            <w:r>
              <w:rPr>
                <w:rFonts w:ascii="Arial Narrow" w:hAnsi="Arial Narrow"/>
                <w:b w:val="0"/>
                <w:bCs/>
                <w:sz w:val="18"/>
                <w:szCs w:val="18"/>
                <w:lang w:val="en-US"/>
              </w:rPr>
              <w:t>skgvh</w:t>
            </w:r>
            <w:r>
              <w:rPr>
                <w:rFonts w:ascii="Arial Narrow" w:hAnsi="Arial Narrow"/>
                <w:b w:val="0"/>
                <w:bCs/>
                <w:sz w:val="18"/>
                <w:szCs w:val="18"/>
              </w:rPr>
              <w:t>.</w:t>
            </w:r>
            <w:r>
              <w:rPr>
                <w:rFonts w:ascii="Arial Narrow" w:hAnsi="Arial Narrow"/>
                <w:b w:val="0"/>
                <w:bCs/>
                <w:sz w:val="18"/>
                <w:szCs w:val="18"/>
                <w:lang w:val="en-US"/>
              </w:rPr>
              <w:t>ru</w:t>
            </w:r>
          </w:p>
          <w:p w:rsidR="005D254C" w:rsidRDefault="005D254C">
            <w:pPr>
              <w:pStyle w:val="a3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СКОК Л.Л.</w:t>
            </w:r>
          </w:p>
          <w:p w:rsidR="005D254C" w:rsidRDefault="005D254C">
            <w:pPr>
              <w:pStyle w:val="a3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 w:val="0"/>
                <w:bCs/>
                <w:sz w:val="18"/>
                <w:szCs w:val="18"/>
              </w:rPr>
              <w:t xml:space="preserve">Главный специалист- гидрогеолог ОАО «Севкавгипроводхоз», г. Пятигорск, </w:t>
            </w:r>
            <w:r>
              <w:rPr>
                <w:rFonts w:ascii="Arial Narrow" w:hAnsi="Arial Narrow"/>
                <w:b w:val="0"/>
                <w:bCs/>
                <w:sz w:val="18"/>
                <w:szCs w:val="18"/>
                <w:lang w:val="en-US"/>
              </w:rPr>
              <w:t>leos</w:t>
            </w:r>
            <w:r>
              <w:rPr>
                <w:rFonts w:ascii="Arial Narrow" w:hAnsi="Arial Narrow"/>
                <w:b w:val="0"/>
                <w:bCs/>
                <w:sz w:val="18"/>
                <w:szCs w:val="18"/>
              </w:rPr>
              <w:t>-</w:t>
            </w:r>
            <w:r>
              <w:rPr>
                <w:rFonts w:ascii="Arial Narrow" w:hAnsi="Arial Narrow"/>
                <w:b w:val="0"/>
                <w:bCs/>
                <w:sz w:val="18"/>
                <w:szCs w:val="18"/>
                <w:lang w:val="en-US"/>
              </w:rPr>
              <w:t>kok</w:t>
            </w:r>
            <w:r>
              <w:rPr>
                <w:rFonts w:ascii="Arial Narrow" w:hAnsi="Arial Narrow"/>
                <w:b w:val="0"/>
                <w:bCs/>
                <w:sz w:val="18"/>
                <w:szCs w:val="18"/>
              </w:rPr>
              <w:t>@</w:t>
            </w:r>
            <w:r>
              <w:rPr>
                <w:rFonts w:ascii="Arial Narrow" w:hAnsi="Arial Narrow"/>
                <w:b w:val="0"/>
                <w:bCs/>
                <w:sz w:val="18"/>
                <w:szCs w:val="18"/>
                <w:lang w:val="en-US"/>
              </w:rPr>
              <w:t>yandex</w:t>
            </w:r>
            <w:r>
              <w:rPr>
                <w:rFonts w:ascii="Arial Narrow" w:hAnsi="Arial Narrow"/>
                <w:b w:val="0"/>
                <w:bCs/>
                <w:sz w:val="18"/>
                <w:szCs w:val="18"/>
              </w:rPr>
              <w:t>.</w:t>
            </w:r>
            <w:r>
              <w:rPr>
                <w:rFonts w:ascii="Arial Narrow" w:hAnsi="Arial Narrow"/>
                <w:b w:val="0"/>
                <w:bCs/>
                <w:sz w:val="18"/>
                <w:szCs w:val="18"/>
                <w:lang w:val="en-US"/>
              </w:rPr>
              <w:t>ru</w:t>
            </w:r>
          </w:p>
        </w:tc>
        <w:tc>
          <w:tcPr>
            <w:tcW w:w="284" w:type="dxa"/>
          </w:tcPr>
          <w:p w:rsidR="005D254C" w:rsidRDefault="005D254C">
            <w:pPr>
              <w:pStyle w:val="a3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643" w:type="dxa"/>
          </w:tcPr>
          <w:p w:rsidR="005D254C" w:rsidRDefault="005D254C">
            <w:pPr>
              <w:pStyle w:val="a3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</w:tbl>
    <w:p w:rsidR="005D254C" w:rsidRDefault="005D254C" w:rsidP="005D254C">
      <w:pPr>
        <w:pStyle w:val="a3"/>
        <w:jc w:val="both"/>
        <w:rPr>
          <w:rFonts w:ascii="Arial Narrow" w:hAnsi="Arial Narrow"/>
          <w:bCs/>
          <w:sz w:val="18"/>
          <w:szCs w:val="18"/>
        </w:rPr>
      </w:pPr>
    </w:p>
    <w:p w:rsidR="005D254C" w:rsidRDefault="005D254C" w:rsidP="005D254C">
      <w:pPr>
        <w:pStyle w:val="a3"/>
        <w:jc w:val="both"/>
        <w:rPr>
          <w:rFonts w:ascii="Arial Narrow" w:hAnsi="Arial Narrow"/>
          <w:b w:val="0"/>
          <w:bCs/>
          <w:sz w:val="18"/>
          <w:szCs w:val="18"/>
        </w:rPr>
      </w:pPr>
      <w:r>
        <w:rPr>
          <w:rFonts w:ascii="Arial Narrow" w:hAnsi="Arial Narrow"/>
          <w:bCs/>
          <w:sz w:val="18"/>
          <w:szCs w:val="18"/>
        </w:rPr>
        <w:t xml:space="preserve">Ключевые слова: </w:t>
      </w:r>
      <w:r>
        <w:rPr>
          <w:rFonts w:ascii="Arial Narrow" w:hAnsi="Arial Narrow"/>
          <w:b w:val="0"/>
          <w:bCs/>
          <w:sz w:val="18"/>
          <w:szCs w:val="18"/>
        </w:rPr>
        <w:t>озеро Большой Тамбукан, лечебная грязь, запасы,  рапа, экосистема, водно-солевой баланс, водоотведение, поверхностный сток, водосборная площадь, мониторинг, проект.</w:t>
      </w:r>
    </w:p>
    <w:p w:rsidR="005D254C" w:rsidRDefault="005D254C" w:rsidP="005D254C">
      <w:pPr>
        <w:pStyle w:val="a3"/>
        <w:jc w:val="both"/>
        <w:rPr>
          <w:rFonts w:ascii="Arial Narrow" w:hAnsi="Arial Narrow"/>
          <w:bCs/>
          <w:sz w:val="18"/>
          <w:szCs w:val="18"/>
        </w:rPr>
      </w:pPr>
    </w:p>
    <w:p w:rsidR="005D254C" w:rsidRDefault="005D254C" w:rsidP="005D254C">
      <w:pPr>
        <w:pStyle w:val="a3"/>
        <w:jc w:val="both"/>
        <w:rPr>
          <w:rFonts w:ascii="Arial Narrow" w:hAnsi="Arial Narrow"/>
          <w:b w:val="0"/>
          <w:bCs/>
          <w:sz w:val="18"/>
          <w:szCs w:val="18"/>
        </w:rPr>
      </w:pPr>
      <w:r>
        <w:rPr>
          <w:rFonts w:ascii="Arial Narrow" w:hAnsi="Arial Narrow"/>
          <w:bCs/>
          <w:sz w:val="18"/>
          <w:szCs w:val="18"/>
        </w:rPr>
        <w:t>Аннотация:</w:t>
      </w:r>
      <w:r>
        <w:rPr>
          <w:rFonts w:ascii="Arial Narrow" w:hAnsi="Arial Narrow"/>
          <w:b w:val="0"/>
          <w:bCs/>
          <w:sz w:val="18"/>
          <w:szCs w:val="18"/>
        </w:rPr>
        <w:t xml:space="preserve"> Приведен</w:t>
      </w:r>
      <w:r>
        <w:rPr>
          <w:rFonts w:ascii="Arial Narrow" w:hAnsi="Arial Narrow"/>
          <w:bCs/>
          <w:sz w:val="18"/>
          <w:szCs w:val="18"/>
        </w:rPr>
        <w:t xml:space="preserve"> </w:t>
      </w:r>
      <w:r>
        <w:rPr>
          <w:rFonts w:ascii="Arial Narrow" w:hAnsi="Arial Narrow"/>
          <w:b w:val="0"/>
          <w:bCs/>
          <w:sz w:val="18"/>
          <w:szCs w:val="18"/>
        </w:rPr>
        <w:t>краткий анализ изменения</w:t>
      </w:r>
      <w:r>
        <w:rPr>
          <w:rFonts w:ascii="Arial Narrow" w:hAnsi="Arial Narrow"/>
          <w:bCs/>
          <w:sz w:val="18"/>
          <w:szCs w:val="18"/>
        </w:rPr>
        <w:t xml:space="preserve"> </w:t>
      </w:r>
      <w:r>
        <w:rPr>
          <w:rFonts w:ascii="Arial Narrow" w:hAnsi="Arial Narrow"/>
          <w:b w:val="0"/>
          <w:bCs/>
          <w:sz w:val="18"/>
          <w:szCs w:val="18"/>
        </w:rPr>
        <w:t>уровенного режима</w:t>
      </w:r>
      <w:r>
        <w:rPr>
          <w:rFonts w:ascii="Arial Narrow" w:hAnsi="Arial Narrow"/>
          <w:bCs/>
          <w:sz w:val="18"/>
          <w:szCs w:val="18"/>
        </w:rPr>
        <w:t xml:space="preserve"> </w:t>
      </w:r>
      <w:r>
        <w:rPr>
          <w:rFonts w:ascii="Arial Narrow" w:hAnsi="Arial Narrow"/>
          <w:b w:val="0"/>
          <w:bCs/>
          <w:sz w:val="18"/>
          <w:szCs w:val="18"/>
        </w:rPr>
        <w:t>и минерализации рапы оз. Большой Тамбукан за период с 1971 по 2013 г.г. Определены современные антропогенные  факторы, оказывающие наибольшее негативное воздействие на экологическую обстановку территории водосборной площади и условия формирования пелоидной сульфидной лечебной грязи в озере. Указано на недопустимость затягивания работ по составлению Проекта строительства комплекса гидротехнических сооружений для регулирования уровня воды в озере Тамбукан, стабилизации минерализации рапы  и создания оптимальных условий генерации лечебной грязи.</w:t>
      </w:r>
    </w:p>
    <w:p w:rsidR="005D254C" w:rsidRDefault="005D254C" w:rsidP="005D254C">
      <w:pPr>
        <w:pStyle w:val="a3"/>
        <w:jc w:val="both"/>
        <w:rPr>
          <w:rFonts w:ascii="Arial Narrow" w:hAnsi="Arial Narrow"/>
          <w:b w:val="0"/>
          <w:bCs/>
          <w:sz w:val="22"/>
          <w:szCs w:val="22"/>
        </w:rPr>
      </w:pPr>
      <w:r>
        <w:rPr>
          <w:rFonts w:ascii="Arial Narrow" w:hAnsi="Arial Narrow"/>
          <w:b w:val="0"/>
          <w:bCs/>
          <w:sz w:val="22"/>
          <w:szCs w:val="22"/>
        </w:rPr>
        <w:t xml:space="preserve"> </w:t>
      </w:r>
    </w:p>
    <w:p w:rsidR="00521791" w:rsidRDefault="00521791" w:rsidP="007055A7">
      <w:pPr>
        <w:pStyle w:val="a3"/>
        <w:jc w:val="left"/>
        <w:rPr>
          <w:rFonts w:ascii="Arial Narrow" w:hAnsi="Arial Narrow"/>
          <w:bCs/>
          <w:sz w:val="18"/>
          <w:szCs w:val="18"/>
        </w:rPr>
        <w:sectPr w:rsidR="00521791" w:rsidSect="00396FE4">
          <w:headerReference w:type="default" r:id="rId8"/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:rsidR="00510972" w:rsidRDefault="00510972" w:rsidP="000C098E">
      <w:pPr>
        <w:pStyle w:val="a3"/>
        <w:jc w:val="both"/>
        <w:rPr>
          <w:rFonts w:ascii="Arial Narrow" w:hAnsi="Arial Narrow"/>
          <w:bCs/>
          <w:sz w:val="18"/>
          <w:szCs w:val="18"/>
        </w:rPr>
      </w:pPr>
    </w:p>
    <w:p w:rsidR="0008074B" w:rsidRPr="00456296" w:rsidRDefault="0008074B" w:rsidP="00957448">
      <w:pPr>
        <w:pStyle w:val="a3"/>
        <w:ind w:firstLine="567"/>
        <w:jc w:val="both"/>
        <w:rPr>
          <w:b w:val="0"/>
          <w:bCs/>
          <w:sz w:val="24"/>
        </w:rPr>
      </w:pPr>
      <w:r w:rsidRPr="00456296">
        <w:rPr>
          <w:b w:val="0"/>
          <w:bCs/>
          <w:sz w:val="24"/>
        </w:rPr>
        <w:t>Солен</w:t>
      </w:r>
      <w:r w:rsidR="003E1BEE">
        <w:rPr>
          <w:b w:val="0"/>
          <w:bCs/>
          <w:sz w:val="24"/>
        </w:rPr>
        <w:t>ые озера</w:t>
      </w:r>
      <w:r w:rsidRPr="00456296">
        <w:rPr>
          <w:b w:val="0"/>
          <w:bCs/>
          <w:sz w:val="24"/>
        </w:rPr>
        <w:t xml:space="preserve"> </w:t>
      </w:r>
      <w:r w:rsidR="00125008">
        <w:rPr>
          <w:b w:val="0"/>
          <w:bCs/>
          <w:sz w:val="24"/>
        </w:rPr>
        <w:t>Большой и Малый</w:t>
      </w:r>
      <w:r w:rsidR="00125008" w:rsidRPr="00456296">
        <w:rPr>
          <w:b w:val="0"/>
          <w:bCs/>
          <w:sz w:val="24"/>
        </w:rPr>
        <w:t xml:space="preserve"> </w:t>
      </w:r>
      <w:r w:rsidRPr="00456296">
        <w:rPr>
          <w:b w:val="0"/>
          <w:bCs/>
          <w:sz w:val="24"/>
        </w:rPr>
        <w:t>Тамбукан</w:t>
      </w:r>
      <w:r w:rsidR="00125008">
        <w:rPr>
          <w:b w:val="0"/>
          <w:bCs/>
          <w:sz w:val="24"/>
        </w:rPr>
        <w:t xml:space="preserve"> </w:t>
      </w:r>
      <w:r w:rsidR="003E1BEE">
        <w:rPr>
          <w:b w:val="0"/>
          <w:bCs/>
          <w:sz w:val="24"/>
        </w:rPr>
        <w:t>расположены</w:t>
      </w:r>
      <w:r w:rsidRPr="00456296">
        <w:rPr>
          <w:b w:val="0"/>
          <w:bCs/>
          <w:sz w:val="24"/>
        </w:rPr>
        <w:t xml:space="preserve"> на границе двух субъектов Российской федерации: Ставропольского края и Кабардино-Балкарской Республики, в </w:t>
      </w:r>
      <w:smartTag w:uri="urn:schemas-microsoft-com:office:smarttags" w:element="metricconverter">
        <w:smartTagPr>
          <w:attr w:name="ProductID" w:val="12 километрах"/>
        </w:smartTagPr>
        <w:r w:rsidRPr="00456296">
          <w:rPr>
            <w:b w:val="0"/>
            <w:bCs/>
            <w:sz w:val="24"/>
          </w:rPr>
          <w:t>12 километрах</w:t>
        </w:r>
      </w:smartTag>
      <w:r w:rsidRPr="00456296">
        <w:rPr>
          <w:b w:val="0"/>
          <w:bCs/>
          <w:sz w:val="24"/>
        </w:rPr>
        <w:t xml:space="preserve"> юго-восточнее города Пятигорска. Граница между Ставропольским краем и Кабардино-Балкарской Республикой пересекает </w:t>
      </w:r>
      <w:r w:rsidR="002252EB">
        <w:rPr>
          <w:b w:val="0"/>
          <w:bCs/>
          <w:sz w:val="24"/>
        </w:rPr>
        <w:t>акватории озер</w:t>
      </w:r>
      <w:r w:rsidRPr="00456296">
        <w:rPr>
          <w:b w:val="0"/>
          <w:bCs/>
          <w:sz w:val="24"/>
        </w:rPr>
        <w:t xml:space="preserve"> с запада на восток</w:t>
      </w:r>
      <w:r w:rsidR="002252EB">
        <w:rPr>
          <w:b w:val="0"/>
          <w:bCs/>
          <w:sz w:val="24"/>
        </w:rPr>
        <w:t xml:space="preserve"> и юго-восток</w:t>
      </w:r>
      <w:r w:rsidRPr="00456296">
        <w:rPr>
          <w:b w:val="0"/>
          <w:bCs/>
          <w:sz w:val="24"/>
        </w:rPr>
        <w:t xml:space="preserve"> по длинной оси на протяжении </w:t>
      </w:r>
      <w:r w:rsidR="002252EB">
        <w:rPr>
          <w:b w:val="0"/>
          <w:bCs/>
          <w:sz w:val="24"/>
        </w:rPr>
        <w:t>более 25</w:t>
      </w:r>
      <w:r w:rsidRPr="00456296">
        <w:rPr>
          <w:b w:val="0"/>
          <w:bCs/>
          <w:sz w:val="24"/>
        </w:rPr>
        <w:t>00м.</w:t>
      </w:r>
    </w:p>
    <w:p w:rsidR="00757C60" w:rsidRPr="00757C60" w:rsidRDefault="0008074B" w:rsidP="009574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7C60">
        <w:rPr>
          <w:rFonts w:ascii="Times New Roman" w:hAnsi="Times New Roman"/>
          <w:spacing w:val="-4"/>
          <w:sz w:val="24"/>
        </w:rPr>
        <w:t xml:space="preserve"> </w:t>
      </w:r>
      <w:r w:rsidR="00130803">
        <w:rPr>
          <w:rFonts w:ascii="Times New Roman" w:hAnsi="Times New Roman"/>
          <w:spacing w:val="-4"/>
          <w:sz w:val="24"/>
        </w:rPr>
        <w:t>О</w:t>
      </w:r>
      <w:r w:rsidRPr="00757C60">
        <w:rPr>
          <w:rFonts w:ascii="Times New Roman" w:hAnsi="Times New Roman"/>
          <w:spacing w:val="-4"/>
          <w:sz w:val="24"/>
        </w:rPr>
        <w:t>зеро</w:t>
      </w:r>
      <w:r w:rsidR="00130803">
        <w:rPr>
          <w:rFonts w:ascii="Times New Roman" w:hAnsi="Times New Roman"/>
          <w:spacing w:val="-4"/>
          <w:sz w:val="24"/>
        </w:rPr>
        <w:t xml:space="preserve"> Большой Тамбукан</w:t>
      </w:r>
      <w:r w:rsidRPr="00757C60">
        <w:rPr>
          <w:rFonts w:ascii="Times New Roman" w:hAnsi="Times New Roman"/>
          <w:spacing w:val="-4"/>
          <w:sz w:val="24"/>
        </w:rPr>
        <w:t xml:space="preserve"> является основным источником централизованной добычи лечебной </w:t>
      </w:r>
      <w:r w:rsidRPr="00757C60">
        <w:rPr>
          <w:rFonts w:ascii="Times New Roman" w:hAnsi="Times New Roman"/>
          <w:spacing w:val="-5"/>
          <w:sz w:val="24"/>
        </w:rPr>
        <w:t xml:space="preserve">грязи для курортов Кавказских Минеральных Вод, Нальчика </w:t>
      </w:r>
      <w:r w:rsidRPr="00757C60">
        <w:rPr>
          <w:rFonts w:ascii="Times New Roman" w:hAnsi="Times New Roman"/>
          <w:bCs/>
          <w:sz w:val="24"/>
        </w:rPr>
        <w:t xml:space="preserve">и ряда других городов России. </w:t>
      </w:r>
      <w:r w:rsidRPr="00757C60">
        <w:rPr>
          <w:rFonts w:ascii="Times New Roman" w:hAnsi="Times New Roman"/>
          <w:sz w:val="24"/>
        </w:rPr>
        <w:t>Лечебная грязь озера относится к типу иловых сульфидных высоко</w:t>
      </w:r>
      <w:r w:rsidRPr="00757C60">
        <w:rPr>
          <w:rFonts w:ascii="Times New Roman" w:hAnsi="Times New Roman"/>
          <w:sz w:val="24"/>
        </w:rPr>
        <w:softHyphen/>
        <w:t>минерализованных, обладающих ценными лечебными свойствами.</w:t>
      </w:r>
      <w:r w:rsidR="00757C60" w:rsidRPr="00757C60">
        <w:rPr>
          <w:rFonts w:ascii="Times New Roman" w:hAnsi="Times New Roman"/>
          <w:sz w:val="28"/>
          <w:szCs w:val="28"/>
        </w:rPr>
        <w:t xml:space="preserve"> </w:t>
      </w:r>
      <w:r w:rsidR="00757C60" w:rsidRPr="00757C60">
        <w:rPr>
          <w:rFonts w:ascii="Times New Roman" w:hAnsi="Times New Roman"/>
          <w:sz w:val="24"/>
          <w:szCs w:val="24"/>
        </w:rPr>
        <w:t>Подсчитанные в результате детальной разведки по категориям В и С</w:t>
      </w:r>
      <w:r w:rsidR="00757C60" w:rsidRPr="00757C60">
        <w:rPr>
          <w:rFonts w:ascii="Times New Roman" w:hAnsi="Times New Roman"/>
          <w:sz w:val="24"/>
          <w:szCs w:val="24"/>
          <w:vertAlign w:val="subscript"/>
        </w:rPr>
        <w:t>1</w:t>
      </w:r>
      <w:r w:rsidR="00757C60" w:rsidRPr="00757C60">
        <w:rPr>
          <w:rFonts w:ascii="Times New Roman" w:hAnsi="Times New Roman"/>
          <w:sz w:val="24"/>
          <w:szCs w:val="24"/>
        </w:rPr>
        <w:t xml:space="preserve"> величины балансовы</w:t>
      </w:r>
      <w:r w:rsidR="00757C60">
        <w:rPr>
          <w:rFonts w:ascii="Times New Roman" w:hAnsi="Times New Roman"/>
          <w:sz w:val="24"/>
          <w:szCs w:val="24"/>
        </w:rPr>
        <w:t>х</w:t>
      </w:r>
      <w:r w:rsidR="00757C60" w:rsidRPr="00757C60">
        <w:rPr>
          <w:rFonts w:ascii="Times New Roman" w:hAnsi="Times New Roman"/>
          <w:sz w:val="24"/>
          <w:szCs w:val="24"/>
        </w:rPr>
        <w:t xml:space="preserve"> запас</w:t>
      </w:r>
      <w:r w:rsidR="00757C60">
        <w:rPr>
          <w:rFonts w:ascii="Times New Roman" w:hAnsi="Times New Roman"/>
          <w:sz w:val="24"/>
          <w:szCs w:val="24"/>
        </w:rPr>
        <w:t>ов</w:t>
      </w:r>
      <w:r w:rsidR="00757C60" w:rsidRPr="00757C60">
        <w:rPr>
          <w:rFonts w:ascii="Times New Roman" w:hAnsi="Times New Roman"/>
          <w:sz w:val="24"/>
          <w:szCs w:val="24"/>
        </w:rPr>
        <w:t xml:space="preserve"> лечебных грязей</w:t>
      </w:r>
      <w:r w:rsidR="00130803">
        <w:rPr>
          <w:rFonts w:ascii="Times New Roman" w:hAnsi="Times New Roman"/>
          <w:sz w:val="24"/>
          <w:szCs w:val="24"/>
        </w:rPr>
        <w:t xml:space="preserve"> </w:t>
      </w:r>
      <w:r w:rsidR="00130803" w:rsidRPr="00107DA1">
        <w:rPr>
          <w:rFonts w:ascii="Times New Roman" w:hAnsi="Times New Roman"/>
          <w:sz w:val="24"/>
          <w:szCs w:val="24"/>
        </w:rPr>
        <w:t>(</w:t>
      </w:r>
      <w:r w:rsidR="00B2627F">
        <w:rPr>
          <w:rFonts w:ascii="Times New Roman" w:hAnsi="Times New Roman"/>
          <w:sz w:val="24"/>
          <w:szCs w:val="24"/>
        </w:rPr>
        <w:t>Ставропольская</w:t>
      </w:r>
      <w:r w:rsidR="00130803" w:rsidRPr="00107DA1">
        <w:rPr>
          <w:rFonts w:ascii="Times New Roman" w:hAnsi="Times New Roman"/>
          <w:sz w:val="24"/>
          <w:szCs w:val="24"/>
        </w:rPr>
        <w:t xml:space="preserve"> част</w:t>
      </w:r>
      <w:r w:rsidR="00B2627F">
        <w:rPr>
          <w:rFonts w:ascii="Times New Roman" w:hAnsi="Times New Roman"/>
          <w:sz w:val="24"/>
          <w:szCs w:val="24"/>
        </w:rPr>
        <w:t>ь</w:t>
      </w:r>
      <w:r w:rsidR="002252EB">
        <w:rPr>
          <w:rFonts w:ascii="Times New Roman" w:hAnsi="Times New Roman"/>
          <w:sz w:val="24"/>
          <w:szCs w:val="24"/>
        </w:rPr>
        <w:t xml:space="preserve"> месторождения</w:t>
      </w:r>
      <w:r w:rsidR="00130803" w:rsidRPr="00107DA1">
        <w:rPr>
          <w:rFonts w:ascii="Times New Roman" w:hAnsi="Times New Roman"/>
          <w:sz w:val="24"/>
          <w:szCs w:val="24"/>
        </w:rPr>
        <w:t>)</w:t>
      </w:r>
      <w:r w:rsidR="00757C60" w:rsidRPr="00757C60">
        <w:rPr>
          <w:rFonts w:ascii="Times New Roman" w:hAnsi="Times New Roman"/>
          <w:sz w:val="24"/>
          <w:szCs w:val="24"/>
        </w:rPr>
        <w:t xml:space="preserve"> по состоянию на 01.08.2005 года в сумме</w:t>
      </w:r>
      <w:r w:rsidR="00130803">
        <w:rPr>
          <w:rFonts w:ascii="Times New Roman" w:hAnsi="Times New Roman"/>
          <w:sz w:val="24"/>
          <w:szCs w:val="24"/>
        </w:rPr>
        <w:t xml:space="preserve"> </w:t>
      </w:r>
      <w:r w:rsidR="00130803" w:rsidRPr="00107DA1">
        <w:rPr>
          <w:rFonts w:ascii="Times New Roman" w:hAnsi="Times New Roman"/>
          <w:sz w:val="24"/>
          <w:szCs w:val="24"/>
        </w:rPr>
        <w:t>(по промышленным категориям)</w:t>
      </w:r>
      <w:r w:rsidR="00757C60" w:rsidRPr="00757C60">
        <w:rPr>
          <w:rFonts w:ascii="Times New Roman" w:hAnsi="Times New Roman"/>
          <w:sz w:val="24"/>
          <w:szCs w:val="24"/>
        </w:rPr>
        <w:t xml:space="preserve"> составляют 328,9 тыс.  м</w:t>
      </w:r>
      <w:r w:rsidR="00757C60" w:rsidRPr="00757C60">
        <w:rPr>
          <w:rFonts w:ascii="Times New Roman" w:hAnsi="Times New Roman"/>
          <w:sz w:val="24"/>
          <w:szCs w:val="24"/>
          <w:vertAlign w:val="superscript"/>
        </w:rPr>
        <w:t>3</w:t>
      </w:r>
      <w:r w:rsidR="00757C60" w:rsidRPr="00757C60">
        <w:rPr>
          <w:rFonts w:ascii="Times New Roman" w:hAnsi="Times New Roman"/>
          <w:sz w:val="24"/>
          <w:szCs w:val="24"/>
        </w:rPr>
        <w:t xml:space="preserve">, что обеспечивает современную потребность </w:t>
      </w:r>
      <w:r w:rsidR="002252EB">
        <w:rPr>
          <w:rFonts w:ascii="Times New Roman" w:hAnsi="Times New Roman"/>
          <w:sz w:val="24"/>
          <w:szCs w:val="24"/>
        </w:rPr>
        <w:t xml:space="preserve">недропользователя </w:t>
      </w:r>
      <w:r w:rsidR="00757C60">
        <w:rPr>
          <w:rFonts w:ascii="Times New Roman" w:hAnsi="Times New Roman"/>
          <w:sz w:val="24"/>
          <w:szCs w:val="24"/>
        </w:rPr>
        <w:t>ОАО</w:t>
      </w:r>
      <w:r w:rsidR="00757C60" w:rsidRPr="00757C60">
        <w:rPr>
          <w:rFonts w:ascii="Times New Roman" w:hAnsi="Times New Roman"/>
          <w:sz w:val="24"/>
          <w:szCs w:val="24"/>
        </w:rPr>
        <w:t xml:space="preserve"> «Кавминкурортресурсы» в лечебной грязи   на срок не менее 50 лет.</w:t>
      </w:r>
    </w:p>
    <w:p w:rsidR="00293C00" w:rsidRPr="00456296" w:rsidRDefault="0008074B" w:rsidP="00957448">
      <w:pPr>
        <w:pStyle w:val="a3"/>
        <w:ind w:firstLine="567"/>
        <w:jc w:val="both"/>
        <w:rPr>
          <w:b w:val="0"/>
          <w:spacing w:val="-8"/>
          <w:sz w:val="24"/>
        </w:rPr>
      </w:pPr>
      <w:r w:rsidRPr="00456296">
        <w:rPr>
          <w:b w:val="0"/>
          <w:sz w:val="24"/>
        </w:rPr>
        <w:t xml:space="preserve"> </w:t>
      </w:r>
      <w:r w:rsidRPr="00456296">
        <w:rPr>
          <w:b w:val="0"/>
          <w:bCs/>
          <w:spacing w:val="-5"/>
          <w:sz w:val="24"/>
        </w:rPr>
        <w:t>До 1990 г</w:t>
      </w:r>
      <w:r w:rsidR="00130803">
        <w:rPr>
          <w:b w:val="0"/>
          <w:bCs/>
          <w:spacing w:val="-5"/>
          <w:sz w:val="24"/>
        </w:rPr>
        <w:t>.</w:t>
      </w:r>
      <w:r w:rsidRPr="00456296">
        <w:rPr>
          <w:b w:val="0"/>
          <w:bCs/>
          <w:spacing w:val="-5"/>
          <w:sz w:val="24"/>
        </w:rPr>
        <w:t xml:space="preserve"> из месторождения добывалось </w:t>
      </w:r>
      <w:r w:rsidR="00130803">
        <w:rPr>
          <w:b w:val="0"/>
          <w:bCs/>
          <w:spacing w:val="-5"/>
          <w:sz w:val="24"/>
        </w:rPr>
        <w:t xml:space="preserve"> </w:t>
      </w:r>
      <w:r w:rsidRPr="00456296">
        <w:rPr>
          <w:b w:val="0"/>
          <w:bCs/>
          <w:spacing w:val="-5"/>
          <w:sz w:val="24"/>
        </w:rPr>
        <w:t>8</w:t>
      </w:r>
      <w:r w:rsidR="00757C60">
        <w:rPr>
          <w:b w:val="0"/>
          <w:bCs/>
          <w:spacing w:val="-5"/>
          <w:sz w:val="24"/>
        </w:rPr>
        <w:t xml:space="preserve"> </w:t>
      </w:r>
      <w:r w:rsidRPr="00456296">
        <w:rPr>
          <w:b w:val="0"/>
          <w:bCs/>
          <w:spacing w:val="-5"/>
          <w:sz w:val="24"/>
        </w:rPr>
        <w:t>-10 тыс</w:t>
      </w:r>
      <w:r w:rsidR="00B2627F">
        <w:rPr>
          <w:b w:val="0"/>
          <w:bCs/>
          <w:spacing w:val="-5"/>
          <w:sz w:val="24"/>
        </w:rPr>
        <w:t>.</w:t>
      </w:r>
      <w:r w:rsidRPr="00456296">
        <w:rPr>
          <w:b w:val="0"/>
          <w:bCs/>
          <w:spacing w:val="-5"/>
          <w:sz w:val="24"/>
        </w:rPr>
        <w:t xml:space="preserve"> м</w:t>
      </w:r>
      <w:r w:rsidRPr="00456296">
        <w:rPr>
          <w:b w:val="0"/>
          <w:bCs/>
          <w:spacing w:val="-5"/>
          <w:sz w:val="24"/>
          <w:vertAlign w:val="superscript"/>
        </w:rPr>
        <w:t>3</w:t>
      </w:r>
      <w:r w:rsidRPr="00456296">
        <w:rPr>
          <w:b w:val="0"/>
          <w:spacing w:val="-5"/>
          <w:sz w:val="24"/>
        </w:rPr>
        <w:t xml:space="preserve"> грязи в </w:t>
      </w:r>
      <w:r w:rsidRPr="00456296">
        <w:rPr>
          <w:b w:val="0"/>
          <w:spacing w:val="-8"/>
          <w:sz w:val="24"/>
        </w:rPr>
        <w:t>год. В последние годы  добыча грязи не превышает 2 тыс</w:t>
      </w:r>
      <w:r w:rsidR="001079F6">
        <w:rPr>
          <w:b w:val="0"/>
          <w:spacing w:val="-8"/>
          <w:sz w:val="24"/>
        </w:rPr>
        <w:t xml:space="preserve">. </w:t>
      </w:r>
      <w:r w:rsidRPr="00456296">
        <w:rPr>
          <w:b w:val="0"/>
          <w:spacing w:val="-8"/>
          <w:sz w:val="24"/>
        </w:rPr>
        <w:t>м</w:t>
      </w:r>
      <w:r w:rsidRPr="00456296">
        <w:rPr>
          <w:b w:val="0"/>
          <w:spacing w:val="-8"/>
          <w:sz w:val="24"/>
          <w:vertAlign w:val="superscript"/>
        </w:rPr>
        <w:t>3</w:t>
      </w:r>
      <w:r w:rsidRPr="00456296">
        <w:rPr>
          <w:b w:val="0"/>
          <w:spacing w:val="-8"/>
          <w:sz w:val="24"/>
        </w:rPr>
        <w:t xml:space="preserve"> в год</w:t>
      </w:r>
      <w:r w:rsidR="00293C00" w:rsidRPr="00456296">
        <w:rPr>
          <w:b w:val="0"/>
          <w:spacing w:val="-8"/>
          <w:sz w:val="24"/>
        </w:rPr>
        <w:t xml:space="preserve"> по ряду объективных и субъективных причин, в том числе:</w:t>
      </w:r>
    </w:p>
    <w:p w:rsidR="00293C00" w:rsidRPr="00456296" w:rsidRDefault="002252EB" w:rsidP="001C5419">
      <w:pPr>
        <w:pStyle w:val="a3"/>
        <w:ind w:firstLine="709"/>
        <w:jc w:val="both"/>
        <w:rPr>
          <w:b w:val="0"/>
          <w:spacing w:val="-8"/>
          <w:sz w:val="24"/>
        </w:rPr>
      </w:pPr>
      <w:r>
        <w:rPr>
          <w:b w:val="0"/>
          <w:spacing w:val="-8"/>
          <w:sz w:val="24"/>
        </w:rPr>
        <w:t>-изменения</w:t>
      </w:r>
      <w:r w:rsidR="00B2627F">
        <w:rPr>
          <w:b w:val="0"/>
          <w:spacing w:val="-8"/>
          <w:sz w:val="24"/>
        </w:rPr>
        <w:t xml:space="preserve"> в 90-х годах </w:t>
      </w:r>
      <w:r w:rsidR="00B2627F">
        <w:rPr>
          <w:b w:val="0"/>
          <w:spacing w:val="-8"/>
          <w:sz w:val="24"/>
          <w:lang w:val="en-US"/>
        </w:rPr>
        <w:t>XX</w:t>
      </w:r>
      <w:r w:rsidR="00B2627F">
        <w:rPr>
          <w:b w:val="0"/>
          <w:spacing w:val="-8"/>
          <w:sz w:val="24"/>
        </w:rPr>
        <w:t xml:space="preserve"> века</w:t>
      </w:r>
      <w:r w:rsidR="00293C00" w:rsidRPr="00456296">
        <w:rPr>
          <w:b w:val="0"/>
          <w:spacing w:val="-8"/>
          <w:sz w:val="24"/>
        </w:rPr>
        <w:t xml:space="preserve"> социально-экономической обстановки в стране и, как следствие, уменьшение </w:t>
      </w:r>
      <w:r w:rsidR="000E7D7C" w:rsidRPr="00456296">
        <w:rPr>
          <w:b w:val="0"/>
          <w:spacing w:val="-8"/>
          <w:sz w:val="24"/>
        </w:rPr>
        <w:t>наполняемости</w:t>
      </w:r>
      <w:r w:rsidR="00293C00" w:rsidRPr="00456296">
        <w:rPr>
          <w:b w:val="0"/>
          <w:spacing w:val="-8"/>
          <w:sz w:val="24"/>
        </w:rPr>
        <w:t xml:space="preserve"> санаторно-курортного комплекса КМВ;</w:t>
      </w:r>
    </w:p>
    <w:p w:rsidR="00293C00" w:rsidRPr="00456296" w:rsidRDefault="002252EB" w:rsidP="001C5419">
      <w:pPr>
        <w:pStyle w:val="a3"/>
        <w:ind w:firstLine="709"/>
        <w:jc w:val="both"/>
        <w:rPr>
          <w:b w:val="0"/>
          <w:spacing w:val="-8"/>
          <w:sz w:val="24"/>
        </w:rPr>
      </w:pPr>
      <w:r>
        <w:rPr>
          <w:b w:val="0"/>
          <w:spacing w:val="-8"/>
          <w:sz w:val="24"/>
        </w:rPr>
        <w:t>-расширения</w:t>
      </w:r>
      <w:r w:rsidR="00293C00" w:rsidRPr="00456296">
        <w:rPr>
          <w:b w:val="0"/>
          <w:spacing w:val="-8"/>
          <w:sz w:val="24"/>
        </w:rPr>
        <w:t xml:space="preserve"> возможностей  населения для отдыха и лечения на заграничных курортах;</w:t>
      </w:r>
    </w:p>
    <w:p w:rsidR="005A589B" w:rsidRPr="00456296" w:rsidRDefault="002252EB" w:rsidP="001C5419">
      <w:pPr>
        <w:pStyle w:val="a3"/>
        <w:ind w:firstLine="709"/>
        <w:jc w:val="both"/>
        <w:rPr>
          <w:b w:val="0"/>
          <w:spacing w:val="-8"/>
          <w:sz w:val="24"/>
        </w:rPr>
      </w:pPr>
      <w:r>
        <w:rPr>
          <w:b w:val="0"/>
          <w:spacing w:val="-8"/>
          <w:sz w:val="24"/>
        </w:rPr>
        <w:t>-разработки и популяризации</w:t>
      </w:r>
      <w:r w:rsidR="00293C00" w:rsidRPr="00456296">
        <w:rPr>
          <w:b w:val="0"/>
          <w:spacing w:val="-8"/>
          <w:sz w:val="24"/>
        </w:rPr>
        <w:t xml:space="preserve"> новых методов грязелечения</w:t>
      </w:r>
      <w:r w:rsidR="005A589B" w:rsidRPr="00456296">
        <w:rPr>
          <w:b w:val="0"/>
          <w:spacing w:val="-8"/>
          <w:sz w:val="24"/>
        </w:rPr>
        <w:t xml:space="preserve"> (грязевые аппликаторы, вытяжки и другие медицинские и косметические препараты на основе Тамбуканской грязи)</w:t>
      </w:r>
      <w:r w:rsidR="00293C00" w:rsidRPr="00456296">
        <w:rPr>
          <w:b w:val="0"/>
          <w:spacing w:val="-8"/>
          <w:sz w:val="24"/>
        </w:rPr>
        <w:t>, дающих возможность</w:t>
      </w:r>
      <w:r w:rsidR="005A589B" w:rsidRPr="00456296">
        <w:rPr>
          <w:b w:val="0"/>
          <w:spacing w:val="-8"/>
          <w:sz w:val="24"/>
        </w:rPr>
        <w:t xml:space="preserve"> приема грязевых процедур в амбулаторных (домашних) условиях и профилакториях по месту жительства.</w:t>
      </w:r>
    </w:p>
    <w:p w:rsidR="005A5D6C" w:rsidRDefault="000A1406" w:rsidP="00957448">
      <w:pPr>
        <w:spacing w:after="0" w:line="240" w:lineRule="auto"/>
        <w:ind w:right="-6" w:firstLine="567"/>
        <w:jc w:val="both"/>
        <w:rPr>
          <w:rFonts w:ascii="Times New Roman" w:hAnsi="Times New Roman"/>
          <w:sz w:val="24"/>
          <w:szCs w:val="24"/>
        </w:rPr>
      </w:pPr>
      <w:r w:rsidRPr="00456296">
        <w:rPr>
          <w:rFonts w:ascii="Times New Roman" w:hAnsi="Times New Roman"/>
          <w:spacing w:val="-8"/>
          <w:sz w:val="24"/>
          <w:szCs w:val="24"/>
        </w:rPr>
        <w:t xml:space="preserve">Тем не менее, в перспективе </w:t>
      </w:r>
      <w:r w:rsidR="005A589B" w:rsidRPr="00456296">
        <w:rPr>
          <w:rFonts w:ascii="Times New Roman" w:hAnsi="Times New Roman"/>
          <w:spacing w:val="-8"/>
          <w:sz w:val="24"/>
          <w:szCs w:val="24"/>
        </w:rPr>
        <w:t xml:space="preserve">даже </w:t>
      </w:r>
      <w:r w:rsidR="00B2627F">
        <w:rPr>
          <w:rFonts w:ascii="Times New Roman" w:hAnsi="Times New Roman"/>
          <w:spacing w:val="-8"/>
          <w:sz w:val="24"/>
          <w:szCs w:val="24"/>
        </w:rPr>
        <w:t xml:space="preserve">настоящие </w:t>
      </w:r>
      <w:r w:rsidR="005A589B" w:rsidRPr="00456296">
        <w:rPr>
          <w:rFonts w:ascii="Times New Roman" w:hAnsi="Times New Roman"/>
          <w:spacing w:val="-8"/>
          <w:sz w:val="24"/>
          <w:szCs w:val="24"/>
        </w:rPr>
        <w:t>малы</w:t>
      </w:r>
      <w:r w:rsidRPr="00456296">
        <w:rPr>
          <w:rFonts w:ascii="Times New Roman" w:hAnsi="Times New Roman"/>
          <w:spacing w:val="-8"/>
          <w:sz w:val="24"/>
          <w:szCs w:val="24"/>
        </w:rPr>
        <w:t xml:space="preserve">е объемы добычи </w:t>
      </w:r>
      <w:r w:rsidR="00756ECE" w:rsidRPr="00456296">
        <w:rPr>
          <w:rFonts w:ascii="Times New Roman" w:hAnsi="Times New Roman"/>
          <w:spacing w:val="-8"/>
          <w:sz w:val="24"/>
          <w:szCs w:val="24"/>
        </w:rPr>
        <w:t xml:space="preserve">кондиционной иловой сульфидной лечебной грязи </w:t>
      </w:r>
      <w:r w:rsidRPr="00456296">
        <w:rPr>
          <w:rFonts w:ascii="Times New Roman" w:hAnsi="Times New Roman"/>
          <w:spacing w:val="-8"/>
          <w:sz w:val="24"/>
          <w:szCs w:val="24"/>
        </w:rPr>
        <w:t>находятся</w:t>
      </w:r>
      <w:r w:rsidR="00293C00" w:rsidRPr="00456296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456296">
        <w:rPr>
          <w:rFonts w:ascii="Times New Roman" w:hAnsi="Times New Roman"/>
          <w:spacing w:val="-8"/>
          <w:sz w:val="24"/>
          <w:szCs w:val="24"/>
        </w:rPr>
        <w:t xml:space="preserve">под угрозой в связи с </w:t>
      </w:r>
      <w:r w:rsidR="00293C00" w:rsidRPr="00456296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456296">
        <w:rPr>
          <w:rFonts w:ascii="Times New Roman" w:hAnsi="Times New Roman"/>
          <w:spacing w:val="-8"/>
          <w:sz w:val="24"/>
          <w:szCs w:val="24"/>
        </w:rPr>
        <w:t>развитием</w:t>
      </w:r>
      <w:r w:rsidR="002252EB">
        <w:rPr>
          <w:rFonts w:ascii="Times New Roman" w:hAnsi="Times New Roman"/>
          <w:spacing w:val="-8"/>
          <w:sz w:val="24"/>
          <w:szCs w:val="24"/>
        </w:rPr>
        <w:t xml:space="preserve"> обстановки, процессы которой могут </w:t>
      </w:r>
      <w:r w:rsidRPr="00456296">
        <w:rPr>
          <w:rFonts w:ascii="Times New Roman" w:hAnsi="Times New Roman"/>
          <w:sz w:val="24"/>
          <w:szCs w:val="24"/>
        </w:rPr>
        <w:t>привести к прекращению генерации</w:t>
      </w:r>
      <w:r w:rsidR="007A7806" w:rsidRPr="00456296">
        <w:rPr>
          <w:rFonts w:ascii="Times New Roman" w:hAnsi="Times New Roman"/>
          <w:sz w:val="24"/>
          <w:szCs w:val="24"/>
        </w:rPr>
        <w:t xml:space="preserve"> </w:t>
      </w:r>
      <w:r w:rsidR="007A7806" w:rsidRPr="007A2E40">
        <w:rPr>
          <w:rFonts w:ascii="Times New Roman" w:hAnsi="Times New Roman"/>
          <w:sz w:val="24"/>
          <w:szCs w:val="24"/>
        </w:rPr>
        <w:t>в нем</w:t>
      </w:r>
      <w:r w:rsidR="002C3D27" w:rsidRPr="00456296">
        <w:rPr>
          <w:rFonts w:ascii="Times New Roman" w:hAnsi="Times New Roman"/>
          <w:sz w:val="24"/>
          <w:szCs w:val="24"/>
        </w:rPr>
        <w:t xml:space="preserve"> лечебной грязи</w:t>
      </w:r>
      <w:r w:rsidR="002252EB">
        <w:rPr>
          <w:rFonts w:ascii="Times New Roman" w:hAnsi="Times New Roman"/>
          <w:sz w:val="24"/>
          <w:szCs w:val="24"/>
        </w:rPr>
        <w:t xml:space="preserve"> - </w:t>
      </w:r>
      <w:r w:rsidR="004A3DC5" w:rsidRPr="00456296">
        <w:rPr>
          <w:rFonts w:ascii="Times New Roman" w:hAnsi="Times New Roman"/>
          <w:sz w:val="24"/>
          <w:szCs w:val="24"/>
        </w:rPr>
        <w:t>на протяжении последних 40 лет уровень воды в озере постоянно повышается</w:t>
      </w:r>
      <w:r w:rsidR="00EB3556">
        <w:rPr>
          <w:rFonts w:ascii="Times New Roman" w:hAnsi="Times New Roman"/>
          <w:sz w:val="24"/>
          <w:szCs w:val="24"/>
        </w:rPr>
        <w:t>,</w:t>
      </w:r>
      <w:r w:rsidR="004A3DC5" w:rsidRPr="00456296">
        <w:rPr>
          <w:rFonts w:ascii="Times New Roman" w:hAnsi="Times New Roman"/>
          <w:sz w:val="24"/>
          <w:szCs w:val="24"/>
        </w:rPr>
        <w:t xml:space="preserve"> </w:t>
      </w:r>
      <w:r w:rsidR="00F63789" w:rsidRPr="007A2E40">
        <w:rPr>
          <w:rFonts w:ascii="Times New Roman" w:hAnsi="Times New Roman"/>
          <w:sz w:val="24"/>
          <w:szCs w:val="24"/>
        </w:rPr>
        <w:t xml:space="preserve">с увеличением </w:t>
      </w:r>
      <w:r w:rsidR="004A3DC5" w:rsidRPr="007A2E40">
        <w:rPr>
          <w:rFonts w:ascii="Times New Roman" w:hAnsi="Times New Roman"/>
          <w:sz w:val="24"/>
          <w:szCs w:val="24"/>
        </w:rPr>
        <w:t>объем</w:t>
      </w:r>
      <w:r w:rsidR="00F63789" w:rsidRPr="007A2E40">
        <w:rPr>
          <w:rFonts w:ascii="Times New Roman" w:hAnsi="Times New Roman"/>
          <w:sz w:val="24"/>
          <w:szCs w:val="24"/>
        </w:rPr>
        <w:t>а</w:t>
      </w:r>
      <w:r w:rsidR="004A3DC5" w:rsidRPr="007A2E40">
        <w:rPr>
          <w:rFonts w:ascii="Times New Roman" w:hAnsi="Times New Roman"/>
          <w:sz w:val="24"/>
          <w:szCs w:val="24"/>
        </w:rPr>
        <w:t xml:space="preserve"> воды</w:t>
      </w:r>
      <w:r w:rsidR="002252EB" w:rsidRPr="007A2E40">
        <w:rPr>
          <w:rFonts w:ascii="Times New Roman" w:hAnsi="Times New Roman"/>
          <w:sz w:val="24"/>
          <w:szCs w:val="24"/>
        </w:rPr>
        <w:t xml:space="preserve"> и </w:t>
      </w:r>
      <w:r w:rsidR="004A3DC5" w:rsidRPr="007A2E40">
        <w:rPr>
          <w:rFonts w:ascii="Times New Roman" w:hAnsi="Times New Roman"/>
          <w:sz w:val="24"/>
          <w:szCs w:val="24"/>
        </w:rPr>
        <w:t xml:space="preserve"> расшир</w:t>
      </w:r>
      <w:r w:rsidR="002252EB" w:rsidRPr="007A2E40">
        <w:rPr>
          <w:rFonts w:ascii="Times New Roman" w:hAnsi="Times New Roman"/>
          <w:sz w:val="24"/>
          <w:szCs w:val="24"/>
        </w:rPr>
        <w:t>ением</w:t>
      </w:r>
      <w:r w:rsidR="005A5D6C" w:rsidRPr="007A2E40">
        <w:rPr>
          <w:rFonts w:ascii="Times New Roman" w:hAnsi="Times New Roman"/>
          <w:sz w:val="24"/>
          <w:szCs w:val="24"/>
        </w:rPr>
        <w:t xml:space="preserve"> </w:t>
      </w:r>
      <w:r w:rsidR="004A3DC5" w:rsidRPr="007A2E40">
        <w:rPr>
          <w:rFonts w:ascii="Times New Roman" w:hAnsi="Times New Roman"/>
          <w:sz w:val="24"/>
          <w:szCs w:val="24"/>
        </w:rPr>
        <w:t>акватори</w:t>
      </w:r>
      <w:r w:rsidR="005A5D6C" w:rsidRPr="007A2E40">
        <w:rPr>
          <w:rFonts w:ascii="Times New Roman" w:hAnsi="Times New Roman"/>
          <w:sz w:val="24"/>
          <w:szCs w:val="24"/>
        </w:rPr>
        <w:t>и.</w:t>
      </w:r>
      <w:r w:rsidR="004A3DC5" w:rsidRPr="00456296">
        <w:rPr>
          <w:rFonts w:ascii="Times New Roman" w:hAnsi="Times New Roman"/>
          <w:sz w:val="24"/>
          <w:szCs w:val="24"/>
        </w:rPr>
        <w:t xml:space="preserve"> </w:t>
      </w:r>
    </w:p>
    <w:p w:rsidR="004A3DC5" w:rsidRDefault="004A3DC5" w:rsidP="00957448">
      <w:pPr>
        <w:spacing w:after="0" w:line="240" w:lineRule="auto"/>
        <w:ind w:right="-6" w:firstLine="567"/>
        <w:jc w:val="both"/>
        <w:rPr>
          <w:rFonts w:ascii="Times New Roman" w:hAnsi="Times New Roman"/>
          <w:sz w:val="24"/>
          <w:szCs w:val="24"/>
        </w:rPr>
      </w:pPr>
      <w:r w:rsidRPr="00456296">
        <w:rPr>
          <w:rFonts w:ascii="Times New Roman" w:hAnsi="Times New Roman"/>
          <w:sz w:val="24"/>
          <w:szCs w:val="24"/>
        </w:rPr>
        <w:t xml:space="preserve">Направленное многолетнее прибавление пресной воды </w:t>
      </w:r>
      <w:r w:rsidR="001079F6">
        <w:rPr>
          <w:rFonts w:ascii="Times New Roman" w:hAnsi="Times New Roman"/>
          <w:sz w:val="24"/>
          <w:szCs w:val="24"/>
        </w:rPr>
        <w:t xml:space="preserve">с </w:t>
      </w:r>
      <w:r w:rsidR="00B2627F">
        <w:rPr>
          <w:rFonts w:ascii="Times New Roman" w:hAnsi="Times New Roman"/>
          <w:sz w:val="24"/>
          <w:szCs w:val="24"/>
        </w:rPr>
        <w:t>поверхностн</w:t>
      </w:r>
      <w:r w:rsidR="001079F6">
        <w:rPr>
          <w:rFonts w:ascii="Times New Roman" w:hAnsi="Times New Roman"/>
          <w:sz w:val="24"/>
          <w:szCs w:val="24"/>
        </w:rPr>
        <w:t>ым</w:t>
      </w:r>
      <w:r w:rsidR="00B2627F">
        <w:rPr>
          <w:rFonts w:ascii="Times New Roman" w:hAnsi="Times New Roman"/>
          <w:sz w:val="24"/>
          <w:szCs w:val="24"/>
        </w:rPr>
        <w:t xml:space="preserve"> сток</w:t>
      </w:r>
      <w:r w:rsidR="001079F6">
        <w:rPr>
          <w:rFonts w:ascii="Times New Roman" w:hAnsi="Times New Roman"/>
          <w:sz w:val="24"/>
          <w:szCs w:val="24"/>
        </w:rPr>
        <w:t>ом</w:t>
      </w:r>
      <w:r w:rsidR="00B2627F">
        <w:rPr>
          <w:rFonts w:ascii="Times New Roman" w:hAnsi="Times New Roman"/>
          <w:sz w:val="24"/>
          <w:szCs w:val="24"/>
        </w:rPr>
        <w:t xml:space="preserve"> в замкнутую котловину</w:t>
      </w:r>
      <w:r w:rsidR="001079F6">
        <w:rPr>
          <w:rFonts w:ascii="Times New Roman" w:hAnsi="Times New Roman"/>
          <w:sz w:val="24"/>
          <w:szCs w:val="24"/>
        </w:rPr>
        <w:t xml:space="preserve"> Большого Тамбукана</w:t>
      </w:r>
      <w:r w:rsidR="00B2627F">
        <w:rPr>
          <w:rFonts w:ascii="Times New Roman" w:hAnsi="Times New Roman"/>
          <w:sz w:val="24"/>
          <w:szCs w:val="24"/>
        </w:rPr>
        <w:t xml:space="preserve"> </w:t>
      </w:r>
      <w:r w:rsidRPr="00456296">
        <w:rPr>
          <w:rFonts w:ascii="Times New Roman" w:hAnsi="Times New Roman"/>
          <w:sz w:val="24"/>
          <w:szCs w:val="24"/>
        </w:rPr>
        <w:t>привело к уменьшению минерализации рапы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6296">
        <w:rPr>
          <w:rFonts w:ascii="Times New Roman" w:hAnsi="Times New Roman"/>
          <w:sz w:val="24"/>
          <w:szCs w:val="24"/>
        </w:rPr>
        <w:t>и грязевых растворов</w:t>
      </w:r>
      <w:r w:rsidR="00B2627F" w:rsidRPr="00B2627F">
        <w:rPr>
          <w:rFonts w:ascii="Times New Roman" w:hAnsi="Times New Roman"/>
          <w:sz w:val="24"/>
          <w:szCs w:val="24"/>
        </w:rPr>
        <w:t xml:space="preserve"> </w:t>
      </w:r>
      <w:r w:rsidR="00B2627F">
        <w:rPr>
          <w:rFonts w:ascii="Times New Roman" w:hAnsi="Times New Roman"/>
          <w:sz w:val="24"/>
          <w:szCs w:val="24"/>
        </w:rPr>
        <w:t>в озере</w:t>
      </w:r>
      <w:r w:rsidRPr="00456296">
        <w:rPr>
          <w:rFonts w:ascii="Times New Roman" w:hAnsi="Times New Roman"/>
          <w:sz w:val="24"/>
          <w:szCs w:val="24"/>
        </w:rPr>
        <w:t xml:space="preserve">, привносу нежелательных крупнообломочных примесей в илистые грязи за счет волнового разрушения берегов и сноса вредных веществ с </w:t>
      </w:r>
      <w:r w:rsidRPr="00456296">
        <w:rPr>
          <w:rFonts w:ascii="Times New Roman" w:hAnsi="Times New Roman"/>
          <w:sz w:val="24"/>
          <w:szCs w:val="24"/>
        </w:rPr>
        <w:lastRenderedPageBreak/>
        <w:t>удобряемых сельскохозяйственных угодий и прилегающей автомагистрали; подмыву полотна государственной автомагистрали «Кавказ»</w:t>
      </w:r>
      <w:r w:rsidR="001079F6">
        <w:rPr>
          <w:rFonts w:ascii="Times New Roman" w:hAnsi="Times New Roman"/>
          <w:sz w:val="24"/>
          <w:szCs w:val="24"/>
        </w:rPr>
        <w:t>,</w:t>
      </w:r>
      <w:r w:rsidRPr="00456296">
        <w:rPr>
          <w:rFonts w:ascii="Times New Roman" w:hAnsi="Times New Roman"/>
          <w:sz w:val="24"/>
          <w:szCs w:val="24"/>
        </w:rPr>
        <w:t xml:space="preserve"> образованию оползней</w:t>
      </w:r>
      <w:r w:rsidR="00B2627F">
        <w:rPr>
          <w:rFonts w:ascii="Times New Roman" w:hAnsi="Times New Roman"/>
          <w:sz w:val="24"/>
          <w:szCs w:val="24"/>
        </w:rPr>
        <w:t>,</w:t>
      </w:r>
      <w:r w:rsidRPr="00456296">
        <w:rPr>
          <w:rFonts w:ascii="Times New Roman" w:hAnsi="Times New Roman"/>
          <w:sz w:val="24"/>
          <w:szCs w:val="24"/>
        </w:rPr>
        <w:t xml:space="preserve"> перераспределению в биоценозе и изменению биогеохимических условий грязеобразования в экосистеме озера</w:t>
      </w:r>
      <w:r w:rsidR="00B2627F">
        <w:rPr>
          <w:rFonts w:ascii="Times New Roman" w:hAnsi="Times New Roman"/>
          <w:sz w:val="24"/>
          <w:szCs w:val="24"/>
        </w:rPr>
        <w:t>,</w:t>
      </w:r>
      <w:r w:rsidRPr="00456296">
        <w:rPr>
          <w:rFonts w:ascii="Times New Roman" w:hAnsi="Times New Roman"/>
          <w:sz w:val="24"/>
          <w:szCs w:val="24"/>
        </w:rPr>
        <w:t xml:space="preserve"> ухудшению экологической обстановки и усложнению грязедобычи в связи с увеличением глубины водоема и др.</w:t>
      </w:r>
    </w:p>
    <w:p w:rsidR="000A1406" w:rsidRDefault="002C272E" w:rsidP="00957448">
      <w:pPr>
        <w:spacing w:after="0" w:line="240" w:lineRule="auto"/>
        <w:ind w:right="-6" w:firstLine="567"/>
        <w:jc w:val="both"/>
        <w:rPr>
          <w:rFonts w:ascii="Times New Roman" w:hAnsi="Times New Roman"/>
          <w:sz w:val="24"/>
          <w:szCs w:val="24"/>
        </w:rPr>
      </w:pPr>
      <w:r w:rsidRPr="00456296">
        <w:rPr>
          <w:rFonts w:ascii="Times New Roman" w:hAnsi="Times New Roman"/>
          <w:sz w:val="24"/>
          <w:szCs w:val="24"/>
        </w:rPr>
        <w:t>В 2011 г</w:t>
      </w:r>
      <w:r w:rsidR="00F63789">
        <w:rPr>
          <w:rFonts w:ascii="Times New Roman" w:hAnsi="Times New Roman"/>
          <w:sz w:val="24"/>
          <w:szCs w:val="24"/>
        </w:rPr>
        <w:t xml:space="preserve">. </w:t>
      </w:r>
      <w:r w:rsidRPr="00456296">
        <w:rPr>
          <w:rFonts w:ascii="Times New Roman" w:hAnsi="Times New Roman"/>
          <w:sz w:val="24"/>
          <w:szCs w:val="24"/>
        </w:rPr>
        <w:t>г</w:t>
      </w:r>
      <w:r w:rsidR="000A1406" w:rsidRPr="00456296">
        <w:rPr>
          <w:rFonts w:ascii="Times New Roman" w:hAnsi="Times New Roman"/>
          <w:sz w:val="24"/>
          <w:szCs w:val="24"/>
        </w:rPr>
        <w:t xml:space="preserve">лубина и объем воды в озере достигли рекордных величин за весь непрерывный период наблюдений (с </w:t>
      </w:r>
      <w:smartTag w:uri="urn:schemas-microsoft-com:office:smarttags" w:element="metricconverter">
        <w:smartTagPr>
          <w:attr w:name="ProductID" w:val="1971 г"/>
        </w:smartTagPr>
        <w:r w:rsidR="000A1406" w:rsidRPr="00456296">
          <w:rPr>
            <w:rFonts w:ascii="Times New Roman" w:hAnsi="Times New Roman"/>
            <w:sz w:val="24"/>
            <w:szCs w:val="24"/>
          </w:rPr>
          <w:t>1971 г</w:t>
        </w:r>
      </w:smartTag>
      <w:r w:rsidR="000A1406" w:rsidRPr="00456296">
        <w:rPr>
          <w:rFonts w:ascii="Times New Roman" w:hAnsi="Times New Roman"/>
          <w:sz w:val="24"/>
          <w:szCs w:val="24"/>
        </w:rPr>
        <w:t xml:space="preserve">.). Так, весенний подъем уровня воды в озере превысил </w:t>
      </w:r>
      <w:smartTag w:uri="urn:schemas-microsoft-com:office:smarttags" w:element="metricconverter">
        <w:smartTagPr>
          <w:attr w:name="ProductID" w:val="1,0 м"/>
        </w:smartTagPr>
        <w:r w:rsidR="000A1406" w:rsidRPr="00456296">
          <w:rPr>
            <w:rFonts w:ascii="Times New Roman" w:hAnsi="Times New Roman"/>
            <w:sz w:val="24"/>
            <w:szCs w:val="24"/>
          </w:rPr>
          <w:t>1,0 м</w:t>
        </w:r>
      </w:smartTag>
      <w:r w:rsidR="000A1406" w:rsidRPr="00456296">
        <w:rPr>
          <w:rFonts w:ascii="Times New Roman" w:hAnsi="Times New Roman"/>
          <w:sz w:val="24"/>
          <w:szCs w:val="24"/>
        </w:rPr>
        <w:t xml:space="preserve"> и достиг критическ</w:t>
      </w:r>
      <w:r w:rsidR="001079F6">
        <w:rPr>
          <w:rFonts w:ascii="Times New Roman" w:hAnsi="Times New Roman"/>
          <w:sz w:val="24"/>
          <w:szCs w:val="24"/>
        </w:rPr>
        <w:t>их параметров –</w:t>
      </w:r>
      <w:r w:rsidR="000A1406" w:rsidRPr="00456296">
        <w:rPr>
          <w:rFonts w:ascii="Times New Roman" w:hAnsi="Times New Roman"/>
          <w:sz w:val="24"/>
          <w:szCs w:val="24"/>
        </w:rPr>
        <w:t xml:space="preserve"> </w:t>
      </w:r>
      <w:r w:rsidR="001079F6">
        <w:rPr>
          <w:rFonts w:ascii="Times New Roman" w:hAnsi="Times New Roman"/>
          <w:sz w:val="24"/>
          <w:szCs w:val="24"/>
        </w:rPr>
        <w:t xml:space="preserve">были затоплены </w:t>
      </w:r>
      <w:r w:rsidR="000A1406" w:rsidRPr="00456296">
        <w:rPr>
          <w:rFonts w:ascii="Times New Roman" w:hAnsi="Times New Roman"/>
          <w:sz w:val="24"/>
          <w:szCs w:val="24"/>
        </w:rPr>
        <w:t xml:space="preserve">никогда ранее не </w:t>
      </w:r>
      <w:r w:rsidR="00F63789" w:rsidRPr="00EB3556">
        <w:rPr>
          <w:rFonts w:ascii="Times New Roman" w:hAnsi="Times New Roman"/>
          <w:sz w:val="24"/>
          <w:szCs w:val="24"/>
        </w:rPr>
        <w:t>испытывавшие этого</w:t>
      </w:r>
      <w:r w:rsidR="00F63789">
        <w:rPr>
          <w:rFonts w:ascii="Times New Roman" w:hAnsi="Times New Roman"/>
          <w:sz w:val="24"/>
          <w:szCs w:val="24"/>
        </w:rPr>
        <w:t xml:space="preserve"> </w:t>
      </w:r>
      <w:r w:rsidR="000A1406" w:rsidRPr="00456296">
        <w:rPr>
          <w:rFonts w:ascii="Times New Roman" w:hAnsi="Times New Roman"/>
          <w:sz w:val="24"/>
          <w:szCs w:val="24"/>
        </w:rPr>
        <w:t xml:space="preserve">береговые участки и прибрежные технологические сооружения </w:t>
      </w:r>
      <w:r w:rsidRPr="00456296">
        <w:rPr>
          <w:rFonts w:ascii="Times New Roman" w:hAnsi="Times New Roman"/>
          <w:sz w:val="24"/>
          <w:szCs w:val="24"/>
        </w:rPr>
        <w:t>участка грязедобычи</w:t>
      </w:r>
      <w:r w:rsidR="00957448">
        <w:rPr>
          <w:rFonts w:ascii="Times New Roman" w:hAnsi="Times New Roman"/>
          <w:sz w:val="24"/>
          <w:szCs w:val="24"/>
        </w:rPr>
        <w:t xml:space="preserve"> </w:t>
      </w:r>
      <w:r w:rsidR="000A1406" w:rsidRPr="00456296">
        <w:rPr>
          <w:rFonts w:ascii="Times New Roman" w:hAnsi="Times New Roman"/>
          <w:sz w:val="24"/>
          <w:szCs w:val="24"/>
        </w:rPr>
        <w:t>ОАО «Кавминкурортресурсы».</w:t>
      </w:r>
      <w:r w:rsidR="001E2C56" w:rsidRPr="00456296">
        <w:rPr>
          <w:rFonts w:ascii="Times New Roman" w:hAnsi="Times New Roman"/>
          <w:sz w:val="24"/>
          <w:szCs w:val="24"/>
        </w:rPr>
        <w:t xml:space="preserve"> В 2012 г</w:t>
      </w:r>
      <w:r w:rsidR="00F63789">
        <w:rPr>
          <w:rFonts w:ascii="Times New Roman" w:hAnsi="Times New Roman"/>
          <w:sz w:val="24"/>
          <w:szCs w:val="24"/>
        </w:rPr>
        <w:t>.</w:t>
      </w:r>
      <w:r w:rsidR="001E2C56" w:rsidRPr="00456296">
        <w:rPr>
          <w:rFonts w:ascii="Times New Roman" w:hAnsi="Times New Roman"/>
          <w:sz w:val="24"/>
          <w:szCs w:val="24"/>
        </w:rPr>
        <w:t xml:space="preserve"> подъем уровня воды продолжился и по среднегодовому значению превысил </w:t>
      </w:r>
      <w:r w:rsidR="00456296" w:rsidRPr="00456296">
        <w:rPr>
          <w:rFonts w:ascii="Times New Roman" w:hAnsi="Times New Roman"/>
          <w:sz w:val="24"/>
          <w:szCs w:val="24"/>
        </w:rPr>
        <w:t>отметку предшествующе</w:t>
      </w:r>
      <w:r w:rsidR="00F63789">
        <w:rPr>
          <w:rFonts w:ascii="Times New Roman" w:hAnsi="Times New Roman"/>
          <w:sz w:val="24"/>
          <w:szCs w:val="24"/>
        </w:rPr>
        <w:t>го</w:t>
      </w:r>
      <w:r w:rsidR="00456296" w:rsidRPr="00456296">
        <w:rPr>
          <w:rFonts w:ascii="Times New Roman" w:hAnsi="Times New Roman"/>
          <w:sz w:val="24"/>
          <w:szCs w:val="24"/>
        </w:rPr>
        <w:t xml:space="preserve"> год</w:t>
      </w:r>
      <w:r w:rsidR="00F63789">
        <w:rPr>
          <w:rFonts w:ascii="Times New Roman" w:hAnsi="Times New Roman"/>
          <w:sz w:val="24"/>
          <w:szCs w:val="24"/>
        </w:rPr>
        <w:t>а</w:t>
      </w:r>
      <w:r w:rsidR="00456296" w:rsidRPr="00456296">
        <w:rPr>
          <w:rFonts w:ascii="Times New Roman" w:hAnsi="Times New Roman"/>
          <w:sz w:val="24"/>
          <w:szCs w:val="24"/>
        </w:rPr>
        <w:t xml:space="preserve"> </w:t>
      </w:r>
      <w:r w:rsidR="001E2C56" w:rsidRPr="00456296">
        <w:rPr>
          <w:rFonts w:ascii="Times New Roman" w:hAnsi="Times New Roman"/>
          <w:sz w:val="24"/>
          <w:szCs w:val="24"/>
        </w:rPr>
        <w:t>на 0,0</w:t>
      </w:r>
      <w:r w:rsidR="00456296" w:rsidRPr="00456296">
        <w:rPr>
          <w:rFonts w:ascii="Times New Roman" w:hAnsi="Times New Roman"/>
          <w:sz w:val="24"/>
          <w:szCs w:val="24"/>
        </w:rPr>
        <w:t>74 м.</w:t>
      </w:r>
      <w:r w:rsidR="001E2C56" w:rsidRPr="00456296">
        <w:rPr>
          <w:rFonts w:ascii="Times New Roman" w:hAnsi="Times New Roman"/>
          <w:sz w:val="24"/>
          <w:szCs w:val="24"/>
        </w:rPr>
        <w:t xml:space="preserve"> </w:t>
      </w:r>
      <w:r w:rsidR="00487F4D">
        <w:rPr>
          <w:rFonts w:ascii="Times New Roman" w:hAnsi="Times New Roman"/>
          <w:sz w:val="24"/>
          <w:szCs w:val="24"/>
        </w:rPr>
        <w:t>Среднегодовая м</w:t>
      </w:r>
      <w:r w:rsidR="00456296" w:rsidRPr="00456296">
        <w:rPr>
          <w:rFonts w:ascii="Times New Roman" w:hAnsi="Times New Roman"/>
          <w:sz w:val="24"/>
          <w:szCs w:val="24"/>
        </w:rPr>
        <w:t>инерализация рапы при этом уменьшилась и составила 24,54 г/л</w:t>
      </w:r>
      <w:r w:rsidR="00662F9A">
        <w:rPr>
          <w:rFonts w:ascii="Times New Roman" w:hAnsi="Times New Roman"/>
          <w:sz w:val="24"/>
          <w:szCs w:val="24"/>
        </w:rPr>
        <w:t xml:space="preserve"> (</w:t>
      </w:r>
      <w:r w:rsidR="001079F6">
        <w:rPr>
          <w:rFonts w:ascii="Times New Roman" w:hAnsi="Times New Roman"/>
          <w:sz w:val="24"/>
          <w:szCs w:val="24"/>
        </w:rPr>
        <w:t>р</w:t>
      </w:r>
      <w:r w:rsidR="00662F9A">
        <w:rPr>
          <w:rFonts w:ascii="Times New Roman" w:hAnsi="Times New Roman"/>
          <w:sz w:val="24"/>
          <w:szCs w:val="24"/>
        </w:rPr>
        <w:t>ис.</w:t>
      </w:r>
      <w:r w:rsidR="005A5D6C">
        <w:rPr>
          <w:rFonts w:ascii="Times New Roman" w:hAnsi="Times New Roman"/>
          <w:sz w:val="24"/>
          <w:szCs w:val="24"/>
        </w:rPr>
        <w:t>1</w:t>
      </w:r>
      <w:r w:rsidR="00662F9A">
        <w:rPr>
          <w:rFonts w:ascii="Times New Roman" w:hAnsi="Times New Roman"/>
          <w:sz w:val="24"/>
          <w:szCs w:val="24"/>
        </w:rPr>
        <w:t>).</w:t>
      </w:r>
      <w:r w:rsidR="007B15DB" w:rsidRPr="007B15DB">
        <w:rPr>
          <w:rFonts w:ascii="Times New Roman" w:hAnsi="Times New Roman"/>
          <w:sz w:val="24"/>
          <w:szCs w:val="24"/>
        </w:rPr>
        <w:t xml:space="preserve"> </w:t>
      </w:r>
    </w:p>
    <w:p w:rsidR="001C5419" w:rsidRDefault="001C5419" w:rsidP="00456296">
      <w:pPr>
        <w:spacing w:after="0" w:line="240" w:lineRule="auto"/>
        <w:ind w:right="-6" w:firstLine="720"/>
        <w:jc w:val="both"/>
        <w:rPr>
          <w:rFonts w:ascii="Times New Roman" w:hAnsi="Times New Roman"/>
          <w:sz w:val="24"/>
          <w:szCs w:val="24"/>
        </w:rPr>
        <w:sectPr w:rsidR="001C5419" w:rsidSect="007055A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13271" w:rsidRDefault="00A34D79" w:rsidP="00381BD7">
      <w:pPr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897880" cy="463296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C5419" w:rsidRDefault="001C5419" w:rsidP="00456296">
      <w:pPr>
        <w:spacing w:after="0" w:line="240" w:lineRule="auto"/>
        <w:ind w:right="-6" w:firstLine="720"/>
        <w:jc w:val="both"/>
        <w:rPr>
          <w:rFonts w:ascii="Times New Roman" w:hAnsi="Times New Roman"/>
          <w:sz w:val="24"/>
          <w:szCs w:val="24"/>
        </w:rPr>
        <w:sectPr w:rsidR="001C5419" w:rsidSect="0095744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79F6" w:rsidRDefault="001079F6" w:rsidP="001C5419">
      <w:pPr>
        <w:spacing w:after="0" w:line="240" w:lineRule="auto"/>
        <w:ind w:right="-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Наблюдаемые </w:t>
      </w:r>
      <w:r w:rsidRPr="00456296">
        <w:rPr>
          <w:rFonts w:ascii="Times New Roman" w:hAnsi="Times New Roman"/>
          <w:sz w:val="24"/>
          <w:szCs w:val="24"/>
        </w:rPr>
        <w:t>явления и процессы обусловлены</w:t>
      </w:r>
      <w:r>
        <w:rPr>
          <w:rFonts w:ascii="Times New Roman" w:hAnsi="Times New Roman"/>
          <w:sz w:val="24"/>
          <w:szCs w:val="24"/>
        </w:rPr>
        <w:t xml:space="preserve"> изменениями тренда </w:t>
      </w:r>
      <w:r w:rsidRPr="00456296">
        <w:rPr>
          <w:rFonts w:ascii="Times New Roman" w:hAnsi="Times New Roman"/>
          <w:sz w:val="24"/>
          <w:szCs w:val="24"/>
        </w:rPr>
        <w:t>климато-гидрологическ</w:t>
      </w:r>
      <w:r>
        <w:rPr>
          <w:rFonts w:ascii="Times New Roman" w:hAnsi="Times New Roman"/>
          <w:sz w:val="24"/>
          <w:szCs w:val="24"/>
        </w:rPr>
        <w:t>ого</w:t>
      </w:r>
      <w:r w:rsidRPr="00456296">
        <w:rPr>
          <w:rFonts w:ascii="Times New Roman" w:hAnsi="Times New Roman"/>
          <w:sz w:val="24"/>
          <w:szCs w:val="24"/>
        </w:rPr>
        <w:t xml:space="preserve"> режим</w:t>
      </w:r>
      <w:r>
        <w:rPr>
          <w:rFonts w:ascii="Times New Roman" w:hAnsi="Times New Roman"/>
          <w:sz w:val="24"/>
          <w:szCs w:val="24"/>
        </w:rPr>
        <w:t>а на прилегающей к озерной котловине территории.</w:t>
      </w:r>
      <w:r w:rsidRPr="004562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456296">
        <w:rPr>
          <w:rFonts w:ascii="Times New Roman" w:hAnsi="Times New Roman"/>
          <w:sz w:val="24"/>
          <w:szCs w:val="24"/>
        </w:rPr>
        <w:t>есьма существенное значение имеет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456296">
        <w:rPr>
          <w:rFonts w:ascii="Times New Roman" w:hAnsi="Times New Roman"/>
          <w:sz w:val="24"/>
          <w:szCs w:val="24"/>
        </w:rPr>
        <w:t xml:space="preserve"> фактор антропогенного воздействия на ландшафт и всю мезоэкосистему Тамбуканских озер и сопредельных территорий</w:t>
      </w:r>
      <w:r>
        <w:rPr>
          <w:rFonts w:ascii="Times New Roman" w:hAnsi="Times New Roman"/>
          <w:sz w:val="24"/>
          <w:szCs w:val="24"/>
        </w:rPr>
        <w:t xml:space="preserve"> (ранее имеющая степной характер котловина озер ныне окружена искусственными лесонасаждениями 40-50 летнего возраста).</w:t>
      </w:r>
      <w:r w:rsidRPr="004562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456296">
        <w:rPr>
          <w:rFonts w:ascii="Times New Roman" w:hAnsi="Times New Roman"/>
          <w:sz w:val="24"/>
          <w:szCs w:val="24"/>
        </w:rPr>
        <w:t xml:space="preserve"> числу основных загрязнителей (сельскохозяйственны</w:t>
      </w:r>
      <w:r>
        <w:rPr>
          <w:rFonts w:ascii="Times New Roman" w:hAnsi="Times New Roman"/>
          <w:sz w:val="24"/>
          <w:szCs w:val="24"/>
        </w:rPr>
        <w:t>е предприятия</w:t>
      </w:r>
      <w:r w:rsidRPr="00456296">
        <w:rPr>
          <w:rFonts w:ascii="Times New Roman" w:hAnsi="Times New Roman"/>
          <w:sz w:val="24"/>
          <w:szCs w:val="24"/>
        </w:rPr>
        <w:t>, посевные площади которых расположены во второй зоне санитарной охраны озера</w:t>
      </w:r>
      <w:r>
        <w:rPr>
          <w:rFonts w:ascii="Times New Roman" w:hAnsi="Times New Roman"/>
          <w:sz w:val="24"/>
          <w:szCs w:val="24"/>
        </w:rPr>
        <w:t>, функционирование автомагистрали</w:t>
      </w:r>
      <w:r w:rsidRPr="00456296">
        <w:rPr>
          <w:rFonts w:ascii="Times New Roman" w:hAnsi="Times New Roman"/>
          <w:sz w:val="24"/>
          <w:szCs w:val="24"/>
        </w:rPr>
        <w:t>) добавились</w:t>
      </w:r>
      <w:r>
        <w:rPr>
          <w:rFonts w:ascii="Times New Roman" w:hAnsi="Times New Roman"/>
          <w:sz w:val="24"/>
          <w:szCs w:val="24"/>
        </w:rPr>
        <w:t xml:space="preserve"> действия</w:t>
      </w:r>
      <w:r w:rsidRPr="00456296">
        <w:rPr>
          <w:rFonts w:ascii="Times New Roman" w:hAnsi="Times New Roman"/>
          <w:sz w:val="24"/>
          <w:szCs w:val="24"/>
        </w:rPr>
        <w:t xml:space="preserve"> предпринимател</w:t>
      </w:r>
      <w:r>
        <w:rPr>
          <w:rFonts w:ascii="Times New Roman" w:hAnsi="Times New Roman"/>
          <w:sz w:val="24"/>
          <w:szCs w:val="24"/>
        </w:rPr>
        <w:t>ей,</w:t>
      </w:r>
      <w:r w:rsidRPr="00456296">
        <w:rPr>
          <w:rFonts w:ascii="Times New Roman" w:hAnsi="Times New Roman"/>
          <w:sz w:val="24"/>
          <w:szCs w:val="24"/>
        </w:rPr>
        <w:t xml:space="preserve"> решивши</w:t>
      </w:r>
      <w:r>
        <w:rPr>
          <w:rFonts w:ascii="Times New Roman" w:hAnsi="Times New Roman"/>
          <w:sz w:val="24"/>
          <w:szCs w:val="24"/>
        </w:rPr>
        <w:t>х</w:t>
      </w:r>
      <w:r w:rsidRPr="00456296">
        <w:rPr>
          <w:rFonts w:ascii="Times New Roman" w:hAnsi="Times New Roman"/>
          <w:sz w:val="24"/>
          <w:szCs w:val="24"/>
        </w:rPr>
        <w:t xml:space="preserve"> освоить и территорию первой зоны санитарной охраны</w:t>
      </w:r>
      <w:r>
        <w:rPr>
          <w:rFonts w:ascii="Times New Roman" w:hAnsi="Times New Roman"/>
          <w:sz w:val="24"/>
          <w:szCs w:val="24"/>
        </w:rPr>
        <w:t>.</w:t>
      </w:r>
    </w:p>
    <w:p w:rsidR="001C5419" w:rsidRDefault="00094AED" w:rsidP="001C5419">
      <w:pPr>
        <w:spacing w:after="0" w:line="240" w:lineRule="auto"/>
        <w:ind w:right="-6" w:firstLine="567"/>
        <w:jc w:val="both"/>
        <w:rPr>
          <w:rFonts w:ascii="Times New Roman" w:hAnsi="Times New Roman"/>
          <w:color w:val="000000"/>
          <w:spacing w:val="-3"/>
          <w:sz w:val="24"/>
          <w:szCs w:val="24"/>
        </w:rPr>
        <w:sectPr w:rsidR="001C5419" w:rsidSect="001C541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П</w:t>
      </w:r>
      <w:r w:rsidR="00DD7F85" w:rsidRPr="000E5CAA">
        <w:rPr>
          <w:rFonts w:ascii="Times New Roman" w:hAnsi="Times New Roman"/>
          <w:sz w:val="24"/>
          <w:szCs w:val="24"/>
        </w:rPr>
        <w:t>римером</w:t>
      </w:r>
      <w:r w:rsidR="001079F6">
        <w:rPr>
          <w:rFonts w:ascii="Times New Roman" w:hAnsi="Times New Roman"/>
          <w:sz w:val="24"/>
          <w:szCs w:val="24"/>
        </w:rPr>
        <w:t xml:space="preserve"> последних </w:t>
      </w:r>
      <w:r w:rsidR="00DD7F85" w:rsidRPr="000E5CAA">
        <w:rPr>
          <w:rFonts w:ascii="Times New Roman" w:hAnsi="Times New Roman"/>
          <w:sz w:val="24"/>
          <w:szCs w:val="24"/>
        </w:rPr>
        <w:t>нарушени</w:t>
      </w:r>
      <w:r w:rsidR="001079F6">
        <w:rPr>
          <w:rFonts w:ascii="Times New Roman" w:hAnsi="Times New Roman"/>
          <w:sz w:val="24"/>
          <w:szCs w:val="24"/>
        </w:rPr>
        <w:t>й</w:t>
      </w:r>
      <w:r w:rsidR="00DD7F85" w:rsidRPr="000E5CAA">
        <w:rPr>
          <w:rFonts w:ascii="Times New Roman" w:hAnsi="Times New Roman"/>
          <w:sz w:val="24"/>
          <w:szCs w:val="24"/>
        </w:rPr>
        <w:t xml:space="preserve"> режима первой охранной зоны является организация </w:t>
      </w:r>
      <w:r w:rsidR="001079F6">
        <w:rPr>
          <w:rFonts w:ascii="Times New Roman" w:hAnsi="Times New Roman"/>
          <w:sz w:val="24"/>
          <w:szCs w:val="24"/>
        </w:rPr>
        <w:t>рекреационных участков</w:t>
      </w:r>
      <w:r w:rsidR="005F2401">
        <w:rPr>
          <w:rFonts w:ascii="Times New Roman" w:hAnsi="Times New Roman"/>
          <w:sz w:val="24"/>
          <w:szCs w:val="24"/>
        </w:rPr>
        <w:t xml:space="preserve"> </w:t>
      </w:r>
      <w:r w:rsidR="00DD7F85" w:rsidRPr="000E5CAA">
        <w:rPr>
          <w:rFonts w:ascii="Times New Roman" w:hAnsi="Times New Roman"/>
          <w:sz w:val="24"/>
          <w:szCs w:val="24"/>
        </w:rPr>
        <w:t xml:space="preserve">с купанием в озере, </w:t>
      </w:r>
      <w:r w:rsidR="005F2401">
        <w:rPr>
          <w:rFonts w:ascii="Times New Roman" w:hAnsi="Times New Roman"/>
          <w:sz w:val="24"/>
          <w:szCs w:val="24"/>
        </w:rPr>
        <w:t xml:space="preserve">капитальное </w:t>
      </w:r>
      <w:r w:rsidR="00DD7F85" w:rsidRPr="000E5CAA">
        <w:rPr>
          <w:rFonts w:ascii="Times New Roman" w:hAnsi="Times New Roman"/>
          <w:sz w:val="24"/>
          <w:szCs w:val="24"/>
        </w:rPr>
        <w:t xml:space="preserve">строительство на </w:t>
      </w:r>
      <w:r w:rsidR="00DD7F85" w:rsidRPr="000E5CAA">
        <w:rPr>
          <w:rFonts w:ascii="Times New Roman" w:hAnsi="Times New Roman"/>
          <w:sz w:val="24"/>
          <w:szCs w:val="24"/>
        </w:rPr>
        <w:lastRenderedPageBreak/>
        <w:t xml:space="preserve">береговой территории с выходом на акваторию </w:t>
      </w:r>
      <w:r w:rsidR="00DD7F85" w:rsidRPr="000E5CAA">
        <w:rPr>
          <w:rFonts w:ascii="Times New Roman" w:hAnsi="Times New Roman"/>
          <w:color w:val="000000"/>
          <w:spacing w:val="-3"/>
          <w:sz w:val="24"/>
          <w:szCs w:val="24"/>
        </w:rPr>
        <w:t xml:space="preserve">сооружений, не связанных с эксплуатацией </w:t>
      </w:r>
      <w:r w:rsidR="005F2401">
        <w:rPr>
          <w:rFonts w:ascii="Times New Roman" w:hAnsi="Times New Roman"/>
          <w:color w:val="000000"/>
          <w:spacing w:val="-3"/>
          <w:sz w:val="24"/>
          <w:szCs w:val="24"/>
        </w:rPr>
        <w:t xml:space="preserve">месторождения </w:t>
      </w:r>
      <w:r w:rsidR="00DD7F85" w:rsidRPr="000E5CAA">
        <w:rPr>
          <w:rFonts w:ascii="Times New Roman" w:hAnsi="Times New Roman"/>
          <w:sz w:val="24"/>
          <w:szCs w:val="24"/>
        </w:rPr>
        <w:t xml:space="preserve">и т. п., что напрямую запрещено </w:t>
      </w:r>
      <w:r w:rsidR="00DD7F85" w:rsidRPr="000E5CAA">
        <w:rPr>
          <w:rFonts w:ascii="Times New Roman" w:hAnsi="Times New Roman"/>
          <w:color w:val="000000"/>
          <w:spacing w:val="-3"/>
          <w:sz w:val="24"/>
          <w:szCs w:val="24"/>
        </w:rPr>
        <w:t xml:space="preserve">Постановлением Правительства РФ № </w:t>
      </w:r>
    </w:p>
    <w:p w:rsidR="00192792" w:rsidRDefault="00DD7F85" w:rsidP="001C5419">
      <w:pPr>
        <w:spacing w:after="0" w:line="240" w:lineRule="auto"/>
        <w:ind w:right="-6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0E5CAA">
        <w:rPr>
          <w:rFonts w:ascii="Times New Roman" w:hAnsi="Times New Roman"/>
          <w:color w:val="000000"/>
          <w:spacing w:val="-3"/>
          <w:sz w:val="24"/>
          <w:szCs w:val="24"/>
        </w:rPr>
        <w:lastRenderedPageBreak/>
        <w:t xml:space="preserve">1425 от 07.12.1996 г. «Об утверждении </w:t>
      </w:r>
      <w:r w:rsidRPr="000E5CAA">
        <w:rPr>
          <w:rFonts w:ascii="Times New Roman" w:hAnsi="Times New Roman"/>
          <w:sz w:val="24"/>
          <w:szCs w:val="24"/>
        </w:rPr>
        <w:t>Положения об округах санитарной и горно-санитарной охраны лечебно-оздоровительных местностей и курортов федерального значения»</w:t>
      </w:r>
      <w:r w:rsidR="003F622F">
        <w:rPr>
          <w:rFonts w:ascii="Times New Roman" w:hAnsi="Times New Roman"/>
          <w:sz w:val="24"/>
          <w:szCs w:val="24"/>
        </w:rPr>
        <w:t xml:space="preserve"> </w:t>
      </w:r>
      <w:r w:rsidRPr="000E5CAA">
        <w:rPr>
          <w:rFonts w:ascii="Times New Roman" w:hAnsi="Times New Roman"/>
          <w:sz w:val="24"/>
          <w:szCs w:val="24"/>
        </w:rPr>
        <w:t>и другими документами и</w:t>
      </w:r>
      <w:r w:rsidRPr="000E5CAA">
        <w:rPr>
          <w:rFonts w:ascii="Times New Roman" w:hAnsi="Times New Roman"/>
          <w:color w:val="000000"/>
          <w:spacing w:val="-3"/>
          <w:sz w:val="24"/>
          <w:szCs w:val="24"/>
        </w:rPr>
        <w:t xml:space="preserve"> наносит ущерб природным лечебным ресурсам.</w:t>
      </w:r>
    </w:p>
    <w:p w:rsidR="000A1406" w:rsidRPr="00094AED" w:rsidRDefault="007A2E40" w:rsidP="00192792">
      <w:pPr>
        <w:spacing w:after="0" w:line="240" w:lineRule="auto"/>
        <w:ind w:right="-6" w:firstLine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В </w:t>
      </w:r>
      <w:r w:rsidRPr="000E5CAA">
        <w:rPr>
          <w:rFonts w:ascii="Times New Roman" w:hAnsi="Times New Roman"/>
          <w:color w:val="000000"/>
          <w:spacing w:val="-3"/>
          <w:sz w:val="24"/>
          <w:szCs w:val="24"/>
        </w:rPr>
        <w:t>2011 г</w:t>
      </w:r>
      <w:r w:rsidR="00192792">
        <w:rPr>
          <w:rFonts w:ascii="Times New Roman" w:hAnsi="Times New Roman"/>
          <w:color w:val="000000"/>
          <w:spacing w:val="-3"/>
          <w:sz w:val="24"/>
          <w:szCs w:val="24"/>
        </w:rPr>
        <w:t>.</w:t>
      </w:r>
      <w:r w:rsidRPr="000E5CAA">
        <w:rPr>
          <w:rFonts w:ascii="Times New Roman" w:hAnsi="Times New Roman"/>
          <w:color w:val="000000"/>
          <w:spacing w:val="-3"/>
          <w:sz w:val="24"/>
          <w:szCs w:val="24"/>
        </w:rPr>
        <w:t xml:space="preserve"> на перешейке между озерами Большой и Малый Тамбукан </w:t>
      </w:r>
      <w:r w:rsidRPr="000E5CAA">
        <w:rPr>
          <w:rFonts w:ascii="Times New Roman" w:hAnsi="Times New Roman"/>
          <w:sz w:val="24"/>
          <w:szCs w:val="24"/>
        </w:rPr>
        <w:t>неустановленными лицами была самовольно прорыта дренажная (сбросная) канава</w:t>
      </w:r>
      <w:r>
        <w:rPr>
          <w:rFonts w:ascii="Times New Roman" w:hAnsi="Times New Roman"/>
          <w:sz w:val="24"/>
          <w:szCs w:val="24"/>
        </w:rPr>
        <w:t xml:space="preserve"> (впоследствии ликвидированная)</w:t>
      </w:r>
      <w:r w:rsidRPr="000E5CAA">
        <w:rPr>
          <w:rFonts w:ascii="Times New Roman" w:hAnsi="Times New Roman"/>
          <w:sz w:val="24"/>
          <w:szCs w:val="24"/>
        </w:rPr>
        <w:t xml:space="preserve"> для спуска воды из озера с целью снижения его уровня и предотвращения подтопления </w:t>
      </w:r>
      <w:r w:rsidRPr="007A2E40">
        <w:rPr>
          <w:rFonts w:ascii="Times New Roman" w:hAnsi="Times New Roman"/>
          <w:sz w:val="24"/>
          <w:szCs w:val="24"/>
        </w:rPr>
        <w:t>осваиваемых</w:t>
      </w:r>
      <w:r>
        <w:rPr>
          <w:rFonts w:ascii="Times New Roman" w:hAnsi="Times New Roman"/>
          <w:sz w:val="24"/>
          <w:szCs w:val="24"/>
        </w:rPr>
        <w:t xml:space="preserve"> бизнесом </w:t>
      </w:r>
      <w:r w:rsidRPr="000E5CAA">
        <w:rPr>
          <w:rFonts w:ascii="Times New Roman" w:hAnsi="Times New Roman"/>
          <w:sz w:val="24"/>
          <w:szCs w:val="24"/>
        </w:rPr>
        <w:t>прилегающих территорий</w:t>
      </w:r>
      <w:r>
        <w:rPr>
          <w:rFonts w:ascii="Times New Roman" w:hAnsi="Times New Roman"/>
          <w:sz w:val="24"/>
          <w:szCs w:val="24"/>
        </w:rPr>
        <w:t>.</w:t>
      </w:r>
    </w:p>
    <w:p w:rsidR="002F5BD1" w:rsidRPr="002F5BD1" w:rsidRDefault="002F5BD1" w:rsidP="001C5419">
      <w:pPr>
        <w:spacing w:after="0" w:line="240" w:lineRule="auto"/>
        <w:ind w:right="-6" w:firstLine="567"/>
        <w:jc w:val="both"/>
        <w:rPr>
          <w:rFonts w:ascii="Times New Roman" w:hAnsi="Times New Roman"/>
          <w:sz w:val="24"/>
          <w:szCs w:val="24"/>
        </w:rPr>
      </w:pPr>
      <w:r w:rsidRPr="002F5BD1">
        <w:rPr>
          <w:rFonts w:ascii="Times New Roman" w:hAnsi="Times New Roman"/>
          <w:sz w:val="24"/>
          <w:szCs w:val="24"/>
        </w:rPr>
        <w:t>В условиях усиливающегося антропогенного влияния на формирование основного целебного ресурса оз</w:t>
      </w:r>
      <w:r w:rsidR="00192792">
        <w:rPr>
          <w:rFonts w:ascii="Times New Roman" w:hAnsi="Times New Roman"/>
          <w:sz w:val="24"/>
          <w:szCs w:val="24"/>
        </w:rPr>
        <w:t>ера</w:t>
      </w:r>
      <w:r w:rsidRPr="002F5BD1">
        <w:rPr>
          <w:rFonts w:ascii="Times New Roman" w:hAnsi="Times New Roman"/>
          <w:sz w:val="24"/>
          <w:szCs w:val="24"/>
        </w:rPr>
        <w:t xml:space="preserve"> Тамбукан - лечебной </w:t>
      </w:r>
      <w:r>
        <w:rPr>
          <w:rFonts w:ascii="Times New Roman" w:hAnsi="Times New Roman"/>
          <w:sz w:val="24"/>
          <w:szCs w:val="24"/>
        </w:rPr>
        <w:t xml:space="preserve">иловой </w:t>
      </w:r>
      <w:r w:rsidRPr="002F5BD1">
        <w:rPr>
          <w:rFonts w:ascii="Times New Roman" w:hAnsi="Times New Roman"/>
          <w:sz w:val="24"/>
          <w:szCs w:val="24"/>
        </w:rPr>
        <w:t xml:space="preserve">сульфидной грязи - запасы которой не безграничны, очень ранимы и формировались на протяжении тысячелетий, наступил своеобразный «момент истины», когда необходимо принимать неотложные меры по спасению и сохранению уникальнейшего природного объекта </w:t>
      </w:r>
      <w:r w:rsidR="00932FB4">
        <w:rPr>
          <w:rFonts w:ascii="Times New Roman" w:hAnsi="Times New Roman"/>
          <w:sz w:val="24"/>
          <w:szCs w:val="24"/>
        </w:rPr>
        <w:t xml:space="preserve">Федерального </w:t>
      </w:r>
      <w:r w:rsidRPr="002F5BD1">
        <w:rPr>
          <w:rFonts w:ascii="Times New Roman" w:hAnsi="Times New Roman"/>
          <w:sz w:val="24"/>
          <w:szCs w:val="24"/>
        </w:rPr>
        <w:t>значения</w:t>
      </w:r>
      <w:r w:rsidR="00192792">
        <w:rPr>
          <w:rFonts w:ascii="Times New Roman" w:hAnsi="Times New Roman"/>
          <w:sz w:val="24"/>
          <w:szCs w:val="24"/>
        </w:rPr>
        <w:t>.</w:t>
      </w:r>
    </w:p>
    <w:p w:rsidR="002F5BD1" w:rsidRPr="002F5BD1" w:rsidRDefault="002F5BD1" w:rsidP="001C5419">
      <w:pPr>
        <w:spacing w:after="0" w:line="240" w:lineRule="auto"/>
        <w:ind w:right="-6" w:firstLine="567"/>
        <w:jc w:val="both"/>
        <w:rPr>
          <w:rFonts w:ascii="Times New Roman" w:hAnsi="Times New Roman"/>
          <w:sz w:val="24"/>
          <w:szCs w:val="24"/>
        </w:rPr>
      </w:pPr>
      <w:r w:rsidRPr="002F5BD1">
        <w:rPr>
          <w:rFonts w:ascii="Times New Roman" w:hAnsi="Times New Roman"/>
          <w:sz w:val="24"/>
          <w:szCs w:val="24"/>
        </w:rPr>
        <w:t>В настоящее время максимальное негативное влияние на экологическое состояние водосборной площади озера и его прибрежной охранной зоны оказывают:</w:t>
      </w:r>
    </w:p>
    <w:p w:rsidR="002F5BD1" w:rsidRPr="005F2401" w:rsidRDefault="002F5BD1" w:rsidP="005F2401">
      <w:pPr>
        <w:pStyle w:val="af3"/>
        <w:numPr>
          <w:ilvl w:val="0"/>
          <w:numId w:val="1"/>
        </w:numPr>
        <w:spacing w:after="0" w:line="240" w:lineRule="auto"/>
        <w:ind w:left="851" w:right="-6" w:hanging="284"/>
        <w:jc w:val="both"/>
        <w:rPr>
          <w:rFonts w:ascii="Times New Roman" w:hAnsi="Times New Roman"/>
          <w:sz w:val="24"/>
          <w:szCs w:val="24"/>
        </w:rPr>
      </w:pPr>
      <w:r w:rsidRPr="005F2401">
        <w:rPr>
          <w:rFonts w:ascii="Times New Roman" w:hAnsi="Times New Roman"/>
          <w:sz w:val="24"/>
          <w:szCs w:val="24"/>
        </w:rPr>
        <w:t>Автодорога «Кавказ», проходящая</w:t>
      </w:r>
      <w:r w:rsidR="00A868D8" w:rsidRPr="005F2401">
        <w:rPr>
          <w:rFonts w:ascii="Times New Roman" w:hAnsi="Times New Roman"/>
          <w:sz w:val="24"/>
          <w:szCs w:val="24"/>
        </w:rPr>
        <w:t xml:space="preserve"> </w:t>
      </w:r>
      <w:r w:rsidR="00EB3556" w:rsidRPr="005F2401">
        <w:rPr>
          <w:rFonts w:ascii="Times New Roman" w:hAnsi="Times New Roman"/>
          <w:sz w:val="24"/>
          <w:szCs w:val="24"/>
        </w:rPr>
        <w:t>пока</w:t>
      </w:r>
      <w:r w:rsidRPr="005F2401">
        <w:rPr>
          <w:rFonts w:ascii="Times New Roman" w:hAnsi="Times New Roman"/>
          <w:sz w:val="24"/>
          <w:szCs w:val="24"/>
        </w:rPr>
        <w:t xml:space="preserve"> по</w:t>
      </w:r>
      <w:r w:rsidR="00192792" w:rsidRPr="005F2401">
        <w:rPr>
          <w:rFonts w:ascii="Times New Roman" w:hAnsi="Times New Roman"/>
          <w:sz w:val="24"/>
          <w:szCs w:val="24"/>
        </w:rPr>
        <w:t xml:space="preserve"> береговому</w:t>
      </w:r>
      <w:r w:rsidRPr="005F2401">
        <w:rPr>
          <w:rFonts w:ascii="Times New Roman" w:hAnsi="Times New Roman"/>
          <w:sz w:val="24"/>
          <w:szCs w:val="24"/>
        </w:rPr>
        <w:t xml:space="preserve"> урезу (прямые стоки с автодороги в озеро).</w:t>
      </w:r>
    </w:p>
    <w:p w:rsidR="002F5BD1" w:rsidRPr="005F2401" w:rsidRDefault="00094AED" w:rsidP="005F2401">
      <w:pPr>
        <w:pStyle w:val="af3"/>
        <w:numPr>
          <w:ilvl w:val="0"/>
          <w:numId w:val="1"/>
        </w:numPr>
        <w:spacing w:after="0" w:line="240" w:lineRule="auto"/>
        <w:ind w:left="851" w:right="-6" w:hanging="284"/>
        <w:jc w:val="both"/>
        <w:rPr>
          <w:rFonts w:ascii="Times New Roman" w:hAnsi="Times New Roman"/>
          <w:sz w:val="24"/>
          <w:szCs w:val="24"/>
        </w:rPr>
      </w:pPr>
      <w:r w:rsidRPr="005F2401">
        <w:rPr>
          <w:rFonts w:ascii="Times New Roman" w:hAnsi="Times New Roman"/>
          <w:sz w:val="24"/>
          <w:szCs w:val="24"/>
        </w:rPr>
        <w:t>Антропогенный пресс</w:t>
      </w:r>
      <w:r w:rsidR="002F5BD1" w:rsidRPr="005F2401">
        <w:rPr>
          <w:rFonts w:ascii="Times New Roman" w:hAnsi="Times New Roman"/>
          <w:sz w:val="24"/>
          <w:szCs w:val="24"/>
        </w:rPr>
        <w:t xml:space="preserve"> на веками формировавшийся  подземный и поверхностный сток и, в целом, водно-солевой баланс экосистемы </w:t>
      </w:r>
      <w:r w:rsidR="00A868D8" w:rsidRPr="005F2401">
        <w:rPr>
          <w:rFonts w:ascii="Times New Roman" w:hAnsi="Times New Roman"/>
          <w:sz w:val="24"/>
          <w:szCs w:val="24"/>
        </w:rPr>
        <w:t>(</w:t>
      </w:r>
      <w:r w:rsidR="002F5BD1" w:rsidRPr="005F2401">
        <w:rPr>
          <w:rFonts w:ascii="Times New Roman" w:hAnsi="Times New Roman"/>
          <w:sz w:val="24"/>
          <w:szCs w:val="24"/>
        </w:rPr>
        <w:t>хозяйственная деятельность на водосборн</w:t>
      </w:r>
      <w:r w:rsidR="00106B2D" w:rsidRPr="005F2401">
        <w:rPr>
          <w:rFonts w:ascii="Times New Roman" w:hAnsi="Times New Roman"/>
          <w:sz w:val="24"/>
          <w:szCs w:val="24"/>
        </w:rPr>
        <w:t>ой</w:t>
      </w:r>
      <w:r w:rsidR="002F5BD1" w:rsidRPr="005F2401">
        <w:rPr>
          <w:rFonts w:ascii="Times New Roman" w:hAnsi="Times New Roman"/>
          <w:sz w:val="24"/>
          <w:szCs w:val="24"/>
        </w:rPr>
        <w:t xml:space="preserve"> площад</w:t>
      </w:r>
      <w:r w:rsidR="00106B2D" w:rsidRPr="005F2401">
        <w:rPr>
          <w:rFonts w:ascii="Times New Roman" w:hAnsi="Times New Roman"/>
          <w:sz w:val="24"/>
          <w:szCs w:val="24"/>
        </w:rPr>
        <w:t>и</w:t>
      </w:r>
      <w:r w:rsidR="002F5BD1" w:rsidRPr="005F2401">
        <w:rPr>
          <w:rFonts w:ascii="Times New Roman" w:hAnsi="Times New Roman"/>
          <w:sz w:val="24"/>
          <w:szCs w:val="24"/>
        </w:rPr>
        <w:t xml:space="preserve"> и охранных зонах, самовольные мероприятия по отведению в озеро поверхностных</w:t>
      </w:r>
      <w:r w:rsidR="003F622F" w:rsidRPr="005F2401">
        <w:rPr>
          <w:rFonts w:ascii="Times New Roman" w:hAnsi="Times New Roman"/>
          <w:sz w:val="24"/>
          <w:szCs w:val="24"/>
        </w:rPr>
        <w:t xml:space="preserve">, сточных </w:t>
      </w:r>
      <w:r w:rsidR="002F5BD1" w:rsidRPr="005F2401">
        <w:rPr>
          <w:rFonts w:ascii="Times New Roman" w:hAnsi="Times New Roman"/>
          <w:sz w:val="24"/>
          <w:szCs w:val="24"/>
        </w:rPr>
        <w:t xml:space="preserve"> и </w:t>
      </w:r>
      <w:r w:rsidR="003F622F" w:rsidRPr="005F2401">
        <w:rPr>
          <w:rFonts w:ascii="Times New Roman" w:hAnsi="Times New Roman"/>
          <w:sz w:val="24"/>
          <w:szCs w:val="24"/>
        </w:rPr>
        <w:t xml:space="preserve">дренажных вод </w:t>
      </w:r>
      <w:r w:rsidR="002F5BD1" w:rsidRPr="005F2401">
        <w:rPr>
          <w:rFonts w:ascii="Times New Roman" w:hAnsi="Times New Roman"/>
          <w:sz w:val="24"/>
          <w:szCs w:val="24"/>
        </w:rPr>
        <w:t>и др</w:t>
      </w:r>
      <w:r w:rsidR="00405061" w:rsidRPr="005F2401">
        <w:rPr>
          <w:rFonts w:ascii="Times New Roman" w:hAnsi="Times New Roman"/>
          <w:sz w:val="24"/>
          <w:szCs w:val="24"/>
        </w:rPr>
        <w:t>.</w:t>
      </w:r>
      <w:r w:rsidR="00A868D8" w:rsidRPr="005F2401">
        <w:rPr>
          <w:rFonts w:ascii="Times New Roman" w:hAnsi="Times New Roman"/>
          <w:sz w:val="24"/>
          <w:szCs w:val="24"/>
        </w:rPr>
        <w:t>)</w:t>
      </w:r>
      <w:r w:rsidR="002F5BD1" w:rsidRPr="005F2401">
        <w:rPr>
          <w:rFonts w:ascii="Times New Roman" w:hAnsi="Times New Roman"/>
          <w:sz w:val="24"/>
          <w:szCs w:val="24"/>
        </w:rPr>
        <w:t>.</w:t>
      </w:r>
    </w:p>
    <w:p w:rsidR="002F5BD1" w:rsidRPr="005F2401" w:rsidRDefault="002F5BD1" w:rsidP="005F2401">
      <w:pPr>
        <w:pStyle w:val="af3"/>
        <w:numPr>
          <w:ilvl w:val="0"/>
          <w:numId w:val="1"/>
        </w:numPr>
        <w:spacing w:after="0" w:line="240" w:lineRule="auto"/>
        <w:ind w:left="851" w:right="-6" w:hanging="284"/>
        <w:jc w:val="both"/>
        <w:rPr>
          <w:rFonts w:ascii="Times New Roman" w:hAnsi="Times New Roman"/>
          <w:sz w:val="24"/>
          <w:szCs w:val="24"/>
        </w:rPr>
      </w:pPr>
      <w:r w:rsidRPr="005F2401">
        <w:rPr>
          <w:rFonts w:ascii="Times New Roman" w:hAnsi="Times New Roman"/>
          <w:sz w:val="24"/>
          <w:szCs w:val="24"/>
        </w:rPr>
        <w:t>Отсутствие регулируемой системы водоотведения</w:t>
      </w:r>
      <w:r w:rsidR="00A868D8" w:rsidRPr="005F2401">
        <w:rPr>
          <w:rFonts w:ascii="Times New Roman" w:hAnsi="Times New Roman"/>
          <w:sz w:val="24"/>
          <w:szCs w:val="24"/>
        </w:rPr>
        <w:t xml:space="preserve"> поверхностного стока</w:t>
      </w:r>
      <w:r w:rsidR="00106B2D" w:rsidRPr="005F2401">
        <w:rPr>
          <w:rFonts w:ascii="Times New Roman" w:hAnsi="Times New Roman"/>
          <w:sz w:val="24"/>
          <w:szCs w:val="24"/>
        </w:rPr>
        <w:t xml:space="preserve"> с бассейна</w:t>
      </w:r>
      <w:r w:rsidRPr="005F2401">
        <w:rPr>
          <w:rFonts w:ascii="Times New Roman" w:hAnsi="Times New Roman"/>
          <w:sz w:val="24"/>
          <w:szCs w:val="24"/>
        </w:rPr>
        <w:t>,</w:t>
      </w:r>
      <w:r w:rsidR="00264FA1" w:rsidRPr="005F2401">
        <w:rPr>
          <w:rFonts w:ascii="Times New Roman" w:hAnsi="Times New Roman"/>
          <w:sz w:val="24"/>
          <w:szCs w:val="24"/>
        </w:rPr>
        <w:t xml:space="preserve"> гидротехнических сооружений для обводнения Малого Тамбукана.</w:t>
      </w:r>
    </w:p>
    <w:p w:rsidR="00932FB4" w:rsidRDefault="00B335DF" w:rsidP="001C5419">
      <w:pPr>
        <w:pStyle w:val="5"/>
        <w:spacing w:line="240" w:lineRule="auto"/>
        <w:ind w:firstLine="567"/>
        <w:rPr>
          <w:szCs w:val="24"/>
        </w:rPr>
      </w:pPr>
      <w:r w:rsidRPr="00932FB4">
        <w:rPr>
          <w:szCs w:val="24"/>
        </w:rPr>
        <w:t>В отчете о детальной разведке Тамбуканского месторождени</w:t>
      </w:r>
      <w:r w:rsidR="00487F4D">
        <w:rPr>
          <w:szCs w:val="24"/>
        </w:rPr>
        <w:t>я лечебных грязей</w:t>
      </w:r>
      <w:r w:rsidR="00662F9A">
        <w:rPr>
          <w:szCs w:val="24"/>
        </w:rPr>
        <w:t xml:space="preserve"> </w:t>
      </w:r>
      <w:r w:rsidR="00662F9A" w:rsidRPr="00662F9A">
        <w:rPr>
          <w:szCs w:val="24"/>
        </w:rPr>
        <w:t>[1]</w:t>
      </w:r>
      <w:r w:rsidR="00487F4D">
        <w:rPr>
          <w:szCs w:val="24"/>
        </w:rPr>
        <w:t>, выполненной ф</w:t>
      </w:r>
      <w:r w:rsidRPr="00932FB4">
        <w:rPr>
          <w:szCs w:val="24"/>
        </w:rPr>
        <w:t>ирмой по разведке, охране и технологии использования природных лечебных ресурсов ООО «Геоминвод» по заявке недропользователя ОАО «Кавминкурортресурсы» в связи с необходимостью определения  величины запасов лечебных грязей по промышленным категориям в границах выделенного горного отвода</w:t>
      </w:r>
      <w:r w:rsidR="00932FB4">
        <w:rPr>
          <w:szCs w:val="24"/>
        </w:rPr>
        <w:t>,</w:t>
      </w:r>
      <w:r w:rsidRPr="00932FB4">
        <w:rPr>
          <w:szCs w:val="24"/>
        </w:rPr>
        <w:t xml:space="preserve">  находящегося в пределах  Ставропольского края, с учетом результатов ранее проведенных грязеразведочных работ</w:t>
      </w:r>
      <w:r w:rsidR="00662F9A" w:rsidRPr="00662F9A">
        <w:rPr>
          <w:szCs w:val="24"/>
        </w:rPr>
        <w:t xml:space="preserve"> [2]</w:t>
      </w:r>
      <w:r w:rsidR="00662F9A">
        <w:rPr>
          <w:szCs w:val="24"/>
        </w:rPr>
        <w:t xml:space="preserve"> </w:t>
      </w:r>
      <w:r w:rsidRPr="00932FB4">
        <w:rPr>
          <w:szCs w:val="24"/>
        </w:rPr>
        <w:t>и дан</w:t>
      </w:r>
      <w:r w:rsidR="000E7D7C">
        <w:rPr>
          <w:szCs w:val="24"/>
        </w:rPr>
        <w:t>ных, полученных при исследовани</w:t>
      </w:r>
      <w:r w:rsidR="00932FB4" w:rsidRPr="00932FB4">
        <w:rPr>
          <w:szCs w:val="24"/>
        </w:rPr>
        <w:t>ях</w:t>
      </w:r>
      <w:r w:rsidRPr="00932FB4">
        <w:rPr>
          <w:szCs w:val="24"/>
        </w:rPr>
        <w:t xml:space="preserve"> лечебной грязи, проводимых в рамках проектирования технологической схемы разработки грязевого месторождения</w:t>
      </w:r>
      <w:r w:rsidR="00662F9A" w:rsidRPr="00662F9A">
        <w:rPr>
          <w:szCs w:val="24"/>
        </w:rPr>
        <w:t xml:space="preserve"> [3]</w:t>
      </w:r>
      <w:r w:rsidR="00A868D8">
        <w:rPr>
          <w:szCs w:val="24"/>
        </w:rPr>
        <w:t>,</w:t>
      </w:r>
      <w:r w:rsidRPr="00932FB4">
        <w:rPr>
          <w:szCs w:val="24"/>
        </w:rPr>
        <w:t xml:space="preserve"> </w:t>
      </w:r>
      <w:r w:rsidR="00264FA1">
        <w:rPr>
          <w:szCs w:val="24"/>
        </w:rPr>
        <w:t xml:space="preserve">приведены </w:t>
      </w:r>
      <w:r w:rsidR="00A868D8">
        <w:rPr>
          <w:szCs w:val="24"/>
        </w:rPr>
        <w:t>следующие</w:t>
      </w:r>
      <w:r w:rsidR="00932FB4" w:rsidRPr="00932FB4">
        <w:rPr>
          <w:szCs w:val="24"/>
        </w:rPr>
        <w:t xml:space="preserve"> рекомендации по разработк</w:t>
      </w:r>
      <w:r w:rsidR="00264FA1">
        <w:rPr>
          <w:szCs w:val="24"/>
        </w:rPr>
        <w:t>е</w:t>
      </w:r>
      <w:r w:rsidR="00932FB4" w:rsidRPr="00932FB4">
        <w:rPr>
          <w:szCs w:val="24"/>
        </w:rPr>
        <w:t xml:space="preserve"> и сохранению водно-солевого режима </w:t>
      </w:r>
      <w:r w:rsidR="00264FA1">
        <w:rPr>
          <w:szCs w:val="24"/>
        </w:rPr>
        <w:t xml:space="preserve">этого </w:t>
      </w:r>
      <w:r w:rsidR="00932FB4" w:rsidRPr="00932FB4">
        <w:rPr>
          <w:szCs w:val="24"/>
        </w:rPr>
        <w:t>месторождения</w:t>
      </w:r>
      <w:r w:rsidR="00A868D8">
        <w:rPr>
          <w:szCs w:val="24"/>
        </w:rPr>
        <w:t>:</w:t>
      </w:r>
      <w:r w:rsidR="00932FB4" w:rsidRPr="00932FB4">
        <w:rPr>
          <w:szCs w:val="24"/>
        </w:rPr>
        <w:t xml:space="preserve"> </w:t>
      </w:r>
    </w:p>
    <w:p w:rsidR="005359A0" w:rsidRPr="005F2401" w:rsidRDefault="005359A0" w:rsidP="005F2401">
      <w:pPr>
        <w:pStyle w:val="af3"/>
        <w:numPr>
          <w:ilvl w:val="0"/>
          <w:numId w:val="2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hAnsi="Times New Roman"/>
          <w:spacing w:val="-1"/>
          <w:sz w:val="24"/>
          <w:szCs w:val="24"/>
        </w:rPr>
      </w:pPr>
      <w:r w:rsidRPr="005F2401">
        <w:rPr>
          <w:rFonts w:ascii="Times New Roman" w:hAnsi="Times New Roman"/>
          <w:spacing w:val="-1"/>
          <w:sz w:val="24"/>
          <w:szCs w:val="24"/>
        </w:rPr>
        <w:t xml:space="preserve">Для поддержания процесса формирования лечебной грязи на озере </w:t>
      </w:r>
      <w:r w:rsidR="00264FA1" w:rsidRPr="005F2401">
        <w:rPr>
          <w:rFonts w:ascii="Times New Roman" w:hAnsi="Times New Roman"/>
          <w:spacing w:val="-1"/>
          <w:sz w:val="24"/>
          <w:szCs w:val="24"/>
        </w:rPr>
        <w:t xml:space="preserve">Большой </w:t>
      </w:r>
      <w:r w:rsidRPr="005F2401">
        <w:rPr>
          <w:rFonts w:ascii="Times New Roman" w:hAnsi="Times New Roman"/>
          <w:spacing w:val="-1"/>
          <w:sz w:val="24"/>
          <w:szCs w:val="24"/>
        </w:rPr>
        <w:t>Тамбукан и сохранения ее лечебных свойств создать оптимальные экологические условия</w:t>
      </w:r>
      <w:r w:rsidR="001621EE" w:rsidRPr="005F2401">
        <w:rPr>
          <w:rFonts w:ascii="Times New Roman" w:hAnsi="Times New Roman"/>
          <w:spacing w:val="-1"/>
          <w:sz w:val="24"/>
          <w:szCs w:val="24"/>
        </w:rPr>
        <w:t xml:space="preserve"> по минерализации</w:t>
      </w:r>
      <w:r w:rsidRPr="005F2401">
        <w:rPr>
          <w:rFonts w:ascii="Times New Roman" w:hAnsi="Times New Roman"/>
          <w:spacing w:val="-1"/>
          <w:sz w:val="24"/>
          <w:szCs w:val="24"/>
        </w:rPr>
        <w:t xml:space="preserve"> рапы, постоянн</w:t>
      </w:r>
      <w:r w:rsidR="001621EE" w:rsidRPr="005F2401">
        <w:rPr>
          <w:rFonts w:ascii="Times New Roman" w:hAnsi="Times New Roman"/>
          <w:spacing w:val="-1"/>
          <w:sz w:val="24"/>
          <w:szCs w:val="24"/>
        </w:rPr>
        <w:t>ому</w:t>
      </w:r>
      <w:r w:rsidRPr="005F2401">
        <w:rPr>
          <w:rFonts w:ascii="Times New Roman" w:hAnsi="Times New Roman"/>
          <w:spacing w:val="-1"/>
          <w:sz w:val="24"/>
          <w:szCs w:val="24"/>
        </w:rPr>
        <w:t xml:space="preserve"> уровн</w:t>
      </w:r>
      <w:r w:rsidR="001621EE" w:rsidRPr="005F2401">
        <w:rPr>
          <w:rFonts w:ascii="Times New Roman" w:hAnsi="Times New Roman"/>
          <w:spacing w:val="-1"/>
          <w:sz w:val="24"/>
          <w:szCs w:val="24"/>
        </w:rPr>
        <w:t>ю</w:t>
      </w:r>
      <w:r w:rsidRPr="005F2401">
        <w:rPr>
          <w:rFonts w:ascii="Times New Roman" w:hAnsi="Times New Roman"/>
          <w:spacing w:val="-1"/>
          <w:sz w:val="24"/>
          <w:szCs w:val="24"/>
        </w:rPr>
        <w:t xml:space="preserve"> воды в водоеме, сохранени</w:t>
      </w:r>
      <w:r w:rsidR="001621EE" w:rsidRPr="005F2401">
        <w:rPr>
          <w:rFonts w:ascii="Times New Roman" w:hAnsi="Times New Roman"/>
          <w:spacing w:val="-1"/>
          <w:sz w:val="24"/>
          <w:szCs w:val="24"/>
        </w:rPr>
        <w:t>ю</w:t>
      </w:r>
      <w:r w:rsidRPr="005F2401">
        <w:rPr>
          <w:rFonts w:ascii="Times New Roman" w:hAnsi="Times New Roman"/>
          <w:spacing w:val="-1"/>
          <w:sz w:val="24"/>
          <w:szCs w:val="24"/>
        </w:rPr>
        <w:t xml:space="preserve"> анаэробных условий деструкции органических веществ.</w:t>
      </w:r>
    </w:p>
    <w:p w:rsidR="005359A0" w:rsidRPr="005F2401" w:rsidRDefault="001621EE" w:rsidP="005F2401">
      <w:pPr>
        <w:pStyle w:val="af3"/>
        <w:numPr>
          <w:ilvl w:val="0"/>
          <w:numId w:val="2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hAnsi="Times New Roman"/>
          <w:spacing w:val="1"/>
          <w:sz w:val="24"/>
          <w:szCs w:val="24"/>
        </w:rPr>
      </w:pPr>
      <w:r w:rsidRPr="005F2401">
        <w:rPr>
          <w:rFonts w:ascii="Times New Roman" w:hAnsi="Times New Roman"/>
          <w:spacing w:val="2"/>
          <w:sz w:val="24"/>
          <w:szCs w:val="24"/>
        </w:rPr>
        <w:t>М</w:t>
      </w:r>
      <w:r w:rsidR="007D586F" w:rsidRPr="005F2401">
        <w:rPr>
          <w:rFonts w:ascii="Times New Roman" w:hAnsi="Times New Roman"/>
          <w:spacing w:val="2"/>
          <w:sz w:val="24"/>
          <w:szCs w:val="24"/>
        </w:rPr>
        <w:t>инерализация</w:t>
      </w:r>
      <w:r w:rsidR="005359A0" w:rsidRPr="005F2401">
        <w:rPr>
          <w:rFonts w:ascii="Times New Roman" w:hAnsi="Times New Roman"/>
          <w:spacing w:val="2"/>
          <w:sz w:val="24"/>
          <w:szCs w:val="24"/>
        </w:rPr>
        <w:t xml:space="preserve"> рапы </w:t>
      </w:r>
      <w:r w:rsidRPr="005F2401">
        <w:rPr>
          <w:rFonts w:ascii="Times New Roman" w:hAnsi="Times New Roman"/>
          <w:spacing w:val="2"/>
          <w:sz w:val="24"/>
          <w:szCs w:val="24"/>
        </w:rPr>
        <w:t xml:space="preserve">должна поддерживаться в пределах </w:t>
      </w:r>
      <w:r w:rsidR="005359A0" w:rsidRPr="005F2401">
        <w:rPr>
          <w:rFonts w:ascii="Times New Roman" w:hAnsi="Times New Roman"/>
          <w:spacing w:val="2"/>
          <w:sz w:val="24"/>
          <w:szCs w:val="24"/>
        </w:rPr>
        <w:t>40 - 60</w:t>
      </w:r>
      <w:r w:rsidR="005359A0" w:rsidRPr="005F2401">
        <w:rPr>
          <w:rFonts w:ascii="Times New Roman" w:hAnsi="Times New Roman"/>
          <w:sz w:val="24"/>
          <w:szCs w:val="24"/>
        </w:rPr>
        <w:t xml:space="preserve"> г/л</w:t>
      </w:r>
      <w:r w:rsidR="007D586F" w:rsidRPr="005F2401">
        <w:rPr>
          <w:rFonts w:ascii="Times New Roman" w:hAnsi="Times New Roman"/>
          <w:sz w:val="24"/>
          <w:szCs w:val="24"/>
        </w:rPr>
        <w:t>.</w:t>
      </w:r>
      <w:r w:rsidR="00EE4F75" w:rsidRPr="005F2401">
        <w:rPr>
          <w:rFonts w:ascii="Times New Roman" w:hAnsi="Times New Roman"/>
          <w:spacing w:val="2"/>
          <w:sz w:val="24"/>
          <w:szCs w:val="24"/>
        </w:rPr>
        <w:t xml:space="preserve"> С</w:t>
      </w:r>
      <w:r w:rsidR="005359A0" w:rsidRPr="005F2401">
        <w:rPr>
          <w:rFonts w:ascii="Times New Roman" w:hAnsi="Times New Roman"/>
          <w:spacing w:val="2"/>
          <w:sz w:val="24"/>
          <w:szCs w:val="24"/>
        </w:rPr>
        <w:t>нижение</w:t>
      </w:r>
      <w:r w:rsidR="005359A0" w:rsidRPr="005F2401">
        <w:rPr>
          <w:rFonts w:ascii="Times New Roman" w:hAnsi="Times New Roman"/>
          <w:sz w:val="24"/>
          <w:szCs w:val="24"/>
        </w:rPr>
        <w:t xml:space="preserve"> </w:t>
      </w:r>
      <w:r w:rsidR="005359A0" w:rsidRPr="005F2401">
        <w:rPr>
          <w:rFonts w:ascii="Times New Roman" w:hAnsi="Times New Roman"/>
          <w:spacing w:val="3"/>
          <w:sz w:val="24"/>
          <w:szCs w:val="24"/>
        </w:rPr>
        <w:t>и повышение</w:t>
      </w:r>
      <w:r w:rsidRPr="005F2401">
        <w:rPr>
          <w:rFonts w:ascii="Times New Roman" w:hAnsi="Times New Roman"/>
          <w:spacing w:val="3"/>
          <w:sz w:val="24"/>
          <w:szCs w:val="24"/>
        </w:rPr>
        <w:t xml:space="preserve"> границ</w:t>
      </w:r>
      <w:r w:rsidR="00264FA1" w:rsidRPr="005F2401">
        <w:rPr>
          <w:rFonts w:ascii="Times New Roman" w:hAnsi="Times New Roman"/>
          <w:spacing w:val="3"/>
          <w:sz w:val="24"/>
          <w:szCs w:val="24"/>
        </w:rPr>
        <w:t xml:space="preserve"> таких</w:t>
      </w:r>
      <w:r w:rsidR="005359A0" w:rsidRPr="005F2401">
        <w:rPr>
          <w:rFonts w:ascii="Times New Roman" w:hAnsi="Times New Roman"/>
          <w:spacing w:val="3"/>
          <w:sz w:val="24"/>
          <w:szCs w:val="24"/>
        </w:rPr>
        <w:t xml:space="preserve"> пределов </w:t>
      </w:r>
      <w:r w:rsidR="00EE4F75" w:rsidRPr="005F2401">
        <w:rPr>
          <w:rFonts w:ascii="Times New Roman" w:hAnsi="Times New Roman"/>
          <w:spacing w:val="3"/>
          <w:sz w:val="24"/>
          <w:szCs w:val="24"/>
        </w:rPr>
        <w:t>следует счита</w:t>
      </w:r>
      <w:r w:rsidR="005359A0" w:rsidRPr="005F2401">
        <w:rPr>
          <w:rFonts w:ascii="Times New Roman" w:hAnsi="Times New Roman"/>
          <w:spacing w:val="3"/>
          <w:sz w:val="24"/>
          <w:szCs w:val="24"/>
        </w:rPr>
        <w:t>т</w:t>
      </w:r>
      <w:r w:rsidR="00EE4F75" w:rsidRPr="005F2401">
        <w:rPr>
          <w:rFonts w:ascii="Times New Roman" w:hAnsi="Times New Roman"/>
          <w:spacing w:val="3"/>
          <w:sz w:val="24"/>
          <w:szCs w:val="24"/>
        </w:rPr>
        <w:t>ь</w:t>
      </w:r>
      <w:r w:rsidR="005359A0" w:rsidRPr="005F2401">
        <w:rPr>
          <w:rFonts w:ascii="Times New Roman" w:hAnsi="Times New Roman"/>
          <w:spacing w:val="3"/>
          <w:sz w:val="24"/>
          <w:szCs w:val="24"/>
        </w:rPr>
        <w:t xml:space="preserve"> критическим. Уровень воды в водоёме </w:t>
      </w:r>
      <w:r w:rsidR="005359A0" w:rsidRPr="005F2401">
        <w:rPr>
          <w:rFonts w:ascii="Times New Roman" w:hAnsi="Times New Roman"/>
          <w:spacing w:val="6"/>
          <w:sz w:val="24"/>
          <w:szCs w:val="24"/>
        </w:rPr>
        <w:t xml:space="preserve">должен </w:t>
      </w:r>
      <w:r w:rsidRPr="005F2401">
        <w:rPr>
          <w:rFonts w:ascii="Times New Roman" w:hAnsi="Times New Roman"/>
          <w:spacing w:val="6"/>
          <w:sz w:val="24"/>
          <w:szCs w:val="24"/>
        </w:rPr>
        <w:t xml:space="preserve">находиться </w:t>
      </w:r>
      <w:r w:rsidR="00264FA1" w:rsidRPr="005F2401">
        <w:rPr>
          <w:rFonts w:ascii="Times New Roman" w:hAnsi="Times New Roman"/>
          <w:spacing w:val="6"/>
          <w:sz w:val="24"/>
          <w:szCs w:val="24"/>
        </w:rPr>
        <w:t xml:space="preserve">не выше </w:t>
      </w:r>
      <w:r w:rsidRPr="005F2401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5359A0" w:rsidRPr="005F2401">
        <w:rPr>
          <w:rFonts w:ascii="Times New Roman" w:hAnsi="Times New Roman"/>
          <w:spacing w:val="6"/>
          <w:sz w:val="24"/>
          <w:szCs w:val="24"/>
        </w:rPr>
        <w:t xml:space="preserve">2 - </w:t>
      </w:r>
      <w:smartTag w:uri="urn:schemas-microsoft-com:office:smarttags" w:element="metricconverter">
        <w:smartTagPr>
          <w:attr w:name="ProductID" w:val="3 м"/>
        </w:smartTagPr>
        <w:r w:rsidR="005359A0" w:rsidRPr="005F2401">
          <w:rPr>
            <w:rFonts w:ascii="Times New Roman" w:hAnsi="Times New Roman"/>
            <w:spacing w:val="6"/>
            <w:sz w:val="24"/>
            <w:szCs w:val="24"/>
          </w:rPr>
          <w:t>3 м</w:t>
        </w:r>
      </w:smartTag>
      <w:r w:rsidR="005359A0" w:rsidRPr="005F2401">
        <w:rPr>
          <w:rFonts w:ascii="Times New Roman" w:hAnsi="Times New Roman"/>
          <w:spacing w:val="6"/>
          <w:sz w:val="24"/>
          <w:szCs w:val="24"/>
        </w:rPr>
        <w:t xml:space="preserve"> над условным нулём водомерной</w:t>
      </w:r>
      <w:r w:rsidR="00E11567" w:rsidRPr="005F2401">
        <w:rPr>
          <w:rFonts w:ascii="Times New Roman" w:hAnsi="Times New Roman"/>
          <w:spacing w:val="6"/>
          <w:sz w:val="24"/>
          <w:szCs w:val="24"/>
        </w:rPr>
        <w:t xml:space="preserve"> рейки</w:t>
      </w:r>
      <w:r w:rsidR="005359A0" w:rsidRPr="005F2401">
        <w:rPr>
          <w:rFonts w:ascii="Times New Roman" w:hAnsi="Times New Roman"/>
          <w:spacing w:val="6"/>
          <w:sz w:val="24"/>
          <w:szCs w:val="24"/>
        </w:rPr>
        <w:t xml:space="preserve">. </w:t>
      </w:r>
      <w:r w:rsidR="005359A0" w:rsidRPr="005F2401"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5359A0" w:rsidRDefault="00264FA1" w:rsidP="001C5419">
      <w:pPr>
        <w:pStyle w:val="5"/>
        <w:spacing w:line="240" w:lineRule="auto"/>
        <w:ind w:firstLine="567"/>
        <w:rPr>
          <w:szCs w:val="24"/>
        </w:rPr>
      </w:pPr>
      <w:r>
        <w:rPr>
          <w:szCs w:val="24"/>
        </w:rPr>
        <w:t>Это требует проведения:</w:t>
      </w:r>
    </w:p>
    <w:p w:rsidR="00932FB4" w:rsidRPr="00932FB4" w:rsidRDefault="00932FB4" w:rsidP="00932FB4">
      <w:pPr>
        <w:pStyle w:val="5"/>
        <w:spacing w:line="240" w:lineRule="auto"/>
        <w:ind w:firstLine="709"/>
        <w:rPr>
          <w:szCs w:val="24"/>
        </w:rPr>
      </w:pPr>
      <w:r w:rsidRPr="00932FB4">
        <w:rPr>
          <w:szCs w:val="24"/>
        </w:rPr>
        <w:t>- мероприятий, направленных на обеспечение устойчиво</w:t>
      </w:r>
      <w:r w:rsidR="001621EE">
        <w:rPr>
          <w:szCs w:val="24"/>
        </w:rPr>
        <w:t>сти водно-солевого режима озера</w:t>
      </w:r>
      <w:r w:rsidR="00264FA1">
        <w:rPr>
          <w:szCs w:val="24"/>
        </w:rPr>
        <w:t xml:space="preserve">, </w:t>
      </w:r>
      <w:r w:rsidRPr="00932FB4">
        <w:rPr>
          <w:szCs w:val="24"/>
        </w:rPr>
        <w:t xml:space="preserve">предусматривающих возможность регулирования поступления в </w:t>
      </w:r>
      <w:r w:rsidR="00CD5DF6">
        <w:rPr>
          <w:szCs w:val="24"/>
        </w:rPr>
        <w:t xml:space="preserve">него </w:t>
      </w:r>
      <w:r w:rsidRPr="00932FB4">
        <w:rPr>
          <w:szCs w:val="24"/>
        </w:rPr>
        <w:t>поверхностного стока;</w:t>
      </w:r>
    </w:p>
    <w:p w:rsidR="00932FB4" w:rsidRPr="00932FB4" w:rsidRDefault="00932FB4" w:rsidP="00932FB4">
      <w:pPr>
        <w:pStyle w:val="5"/>
        <w:spacing w:line="240" w:lineRule="auto"/>
        <w:ind w:firstLine="709"/>
        <w:rPr>
          <w:szCs w:val="24"/>
        </w:rPr>
      </w:pPr>
      <w:r w:rsidRPr="00932FB4">
        <w:rPr>
          <w:szCs w:val="24"/>
        </w:rPr>
        <w:t xml:space="preserve">- </w:t>
      </w:r>
      <w:r w:rsidR="00264FA1">
        <w:rPr>
          <w:szCs w:val="24"/>
        </w:rPr>
        <w:t xml:space="preserve"> </w:t>
      </w:r>
      <w:r w:rsidRPr="00932FB4">
        <w:rPr>
          <w:szCs w:val="24"/>
        </w:rPr>
        <w:t>мониторинга за водно-солевым</w:t>
      </w:r>
      <w:r w:rsidR="00CD5DF6">
        <w:rPr>
          <w:szCs w:val="24"/>
        </w:rPr>
        <w:t xml:space="preserve"> и гидрологическим</w:t>
      </w:r>
      <w:r w:rsidRPr="00932FB4">
        <w:rPr>
          <w:szCs w:val="24"/>
        </w:rPr>
        <w:t xml:space="preserve"> режимом водоема</w:t>
      </w:r>
      <w:r w:rsidR="00CD5DF6">
        <w:rPr>
          <w:szCs w:val="24"/>
        </w:rPr>
        <w:t xml:space="preserve"> и бассейна</w:t>
      </w:r>
      <w:r w:rsidRPr="00932FB4">
        <w:rPr>
          <w:szCs w:val="24"/>
        </w:rPr>
        <w:t>;</w:t>
      </w:r>
    </w:p>
    <w:p w:rsidR="002F5BD1" w:rsidRDefault="00CD5DF6" w:rsidP="00932FB4">
      <w:pPr>
        <w:pStyle w:val="5"/>
        <w:spacing w:line="240" w:lineRule="auto"/>
        <w:ind w:firstLine="709"/>
        <w:rPr>
          <w:rFonts w:cs="Times New Roman"/>
          <w:szCs w:val="24"/>
        </w:rPr>
      </w:pPr>
      <w:r>
        <w:rPr>
          <w:szCs w:val="24"/>
        </w:rPr>
        <w:t xml:space="preserve">- </w:t>
      </w:r>
      <w:r w:rsidR="00932FB4" w:rsidRPr="00932FB4">
        <w:rPr>
          <w:szCs w:val="24"/>
        </w:rPr>
        <w:t>мероприятий по нормализации санитарного состояния водосборной площади.</w:t>
      </w:r>
      <w:r w:rsidR="000E7D7C">
        <w:rPr>
          <w:szCs w:val="24"/>
        </w:rPr>
        <w:t xml:space="preserve"> </w:t>
      </w:r>
    </w:p>
    <w:p w:rsidR="00932FB4" w:rsidRDefault="001851D6" w:rsidP="001C5419">
      <w:pPr>
        <w:spacing w:after="0" w:line="240" w:lineRule="auto"/>
        <w:ind w:right="-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1987-1988 г.г. институтом</w:t>
      </w:r>
      <w:r w:rsidR="00E9387E">
        <w:rPr>
          <w:rFonts w:ascii="Times New Roman" w:hAnsi="Times New Roman"/>
          <w:sz w:val="24"/>
          <w:szCs w:val="24"/>
        </w:rPr>
        <w:t xml:space="preserve"> </w:t>
      </w:r>
      <w:r w:rsidR="00E9387E" w:rsidRPr="002F5BD1">
        <w:rPr>
          <w:rFonts w:ascii="Times New Roman" w:hAnsi="Times New Roman"/>
          <w:sz w:val="24"/>
          <w:szCs w:val="24"/>
        </w:rPr>
        <w:t>«Севкавгипроводхоз»</w:t>
      </w:r>
      <w:r w:rsidR="00E9387E" w:rsidRPr="00E9387E">
        <w:rPr>
          <w:rFonts w:ascii="Times New Roman" w:hAnsi="Times New Roman"/>
          <w:sz w:val="24"/>
          <w:szCs w:val="24"/>
        </w:rPr>
        <w:t xml:space="preserve"> </w:t>
      </w:r>
      <w:r w:rsidR="00E9387E" w:rsidRPr="002F5BD1">
        <w:rPr>
          <w:rFonts w:ascii="Times New Roman" w:hAnsi="Times New Roman"/>
          <w:sz w:val="24"/>
          <w:szCs w:val="24"/>
        </w:rPr>
        <w:t xml:space="preserve">(г. Пятигорск)  </w:t>
      </w:r>
      <w:r>
        <w:rPr>
          <w:rFonts w:ascii="Times New Roman" w:hAnsi="Times New Roman"/>
          <w:sz w:val="24"/>
          <w:szCs w:val="24"/>
        </w:rPr>
        <w:t xml:space="preserve"> были выполнены </w:t>
      </w:r>
      <w:r w:rsidR="00EE4F75">
        <w:rPr>
          <w:rFonts w:ascii="Times New Roman" w:hAnsi="Times New Roman"/>
          <w:sz w:val="24"/>
          <w:szCs w:val="24"/>
        </w:rPr>
        <w:t>проектные проработки (О</w:t>
      </w:r>
      <w:r>
        <w:rPr>
          <w:rFonts w:ascii="Times New Roman" w:hAnsi="Times New Roman"/>
          <w:sz w:val="24"/>
          <w:szCs w:val="24"/>
        </w:rPr>
        <w:t>сновные положения</w:t>
      </w:r>
      <w:r w:rsidR="00EE4F7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E4F7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ехнико-экономически</w:t>
      </w:r>
      <w:r w:rsidR="00EE4F75">
        <w:rPr>
          <w:rFonts w:ascii="Times New Roman" w:hAnsi="Times New Roman"/>
          <w:sz w:val="24"/>
          <w:szCs w:val="24"/>
        </w:rPr>
        <w:t>й расчет</w:t>
      </w:r>
      <w:r>
        <w:rPr>
          <w:rFonts w:ascii="Times New Roman" w:hAnsi="Times New Roman"/>
          <w:sz w:val="24"/>
          <w:szCs w:val="24"/>
        </w:rPr>
        <w:t>) и разработаны рекомендации по строительству «комплекса гидротехнических сооружений для регулирования уровня воды в оз. Тамбукан...»</w:t>
      </w:r>
      <w:r w:rsidR="00446173">
        <w:rPr>
          <w:rFonts w:ascii="Times New Roman" w:hAnsi="Times New Roman"/>
          <w:sz w:val="24"/>
          <w:szCs w:val="24"/>
        </w:rPr>
        <w:t>.</w:t>
      </w:r>
      <w:r w:rsidR="00CD5DF6">
        <w:rPr>
          <w:rFonts w:ascii="Times New Roman" w:hAnsi="Times New Roman"/>
          <w:sz w:val="24"/>
          <w:szCs w:val="24"/>
        </w:rPr>
        <w:t xml:space="preserve"> </w:t>
      </w:r>
      <w:r w:rsidR="00487F4D">
        <w:rPr>
          <w:rFonts w:ascii="Times New Roman" w:hAnsi="Times New Roman"/>
          <w:sz w:val="24"/>
          <w:szCs w:val="24"/>
        </w:rPr>
        <w:t>В 2002-</w:t>
      </w:r>
      <w:r w:rsidR="00EE4F75">
        <w:rPr>
          <w:rFonts w:ascii="Times New Roman" w:hAnsi="Times New Roman"/>
          <w:sz w:val="24"/>
          <w:szCs w:val="24"/>
        </w:rPr>
        <w:t>2003</w:t>
      </w:r>
      <w:r w:rsidR="002F5BD1" w:rsidRPr="002F5BD1">
        <w:rPr>
          <w:rFonts w:ascii="Times New Roman" w:hAnsi="Times New Roman"/>
          <w:sz w:val="24"/>
          <w:szCs w:val="24"/>
        </w:rPr>
        <w:t xml:space="preserve"> </w:t>
      </w:r>
      <w:r w:rsidR="00487F4D">
        <w:rPr>
          <w:rFonts w:ascii="Times New Roman" w:hAnsi="Times New Roman"/>
          <w:sz w:val="24"/>
          <w:szCs w:val="24"/>
        </w:rPr>
        <w:t>г.</w:t>
      </w:r>
      <w:r w:rsidR="002F5BD1" w:rsidRPr="002F5BD1">
        <w:rPr>
          <w:rFonts w:ascii="Times New Roman" w:hAnsi="Times New Roman"/>
          <w:sz w:val="24"/>
          <w:szCs w:val="24"/>
        </w:rPr>
        <w:t xml:space="preserve">г. </w:t>
      </w:r>
      <w:r w:rsidR="005F2401">
        <w:rPr>
          <w:rFonts w:ascii="Times New Roman" w:hAnsi="Times New Roman"/>
          <w:sz w:val="24"/>
          <w:szCs w:val="24"/>
        </w:rPr>
        <w:t>по Г</w:t>
      </w:r>
      <w:r w:rsidR="00446173">
        <w:rPr>
          <w:rFonts w:ascii="Times New Roman" w:hAnsi="Times New Roman"/>
          <w:sz w:val="24"/>
          <w:szCs w:val="24"/>
        </w:rPr>
        <w:t>осконтракту №46</w:t>
      </w:r>
      <w:r w:rsidR="00CD5DF6">
        <w:rPr>
          <w:rFonts w:ascii="Times New Roman" w:hAnsi="Times New Roman"/>
          <w:sz w:val="24"/>
          <w:szCs w:val="24"/>
        </w:rPr>
        <w:t xml:space="preserve"> </w:t>
      </w:r>
      <w:r w:rsidR="00CD5DF6">
        <w:rPr>
          <w:rFonts w:ascii="Times New Roman" w:hAnsi="Times New Roman"/>
          <w:sz w:val="24"/>
          <w:szCs w:val="24"/>
        </w:rPr>
        <w:lastRenderedPageBreak/>
        <w:t>им же</w:t>
      </w:r>
      <w:r w:rsidR="00446173">
        <w:rPr>
          <w:rFonts w:ascii="Times New Roman" w:hAnsi="Times New Roman"/>
          <w:sz w:val="24"/>
          <w:szCs w:val="24"/>
        </w:rPr>
        <w:t xml:space="preserve"> </w:t>
      </w:r>
      <w:r w:rsidR="00A404EB">
        <w:rPr>
          <w:rFonts w:ascii="Times New Roman" w:hAnsi="Times New Roman"/>
          <w:sz w:val="24"/>
          <w:szCs w:val="24"/>
        </w:rPr>
        <w:t>проводили</w:t>
      </w:r>
      <w:r w:rsidR="002F5BD1" w:rsidRPr="002F5BD1">
        <w:rPr>
          <w:rFonts w:ascii="Times New Roman" w:hAnsi="Times New Roman"/>
          <w:sz w:val="24"/>
          <w:szCs w:val="24"/>
        </w:rPr>
        <w:t xml:space="preserve">сь </w:t>
      </w:r>
      <w:r w:rsidR="00A404EB">
        <w:rPr>
          <w:rFonts w:ascii="Times New Roman" w:hAnsi="Times New Roman"/>
          <w:sz w:val="24"/>
          <w:szCs w:val="24"/>
        </w:rPr>
        <w:t>«Н</w:t>
      </w:r>
      <w:r w:rsidR="002F5BD1" w:rsidRPr="002F5BD1">
        <w:rPr>
          <w:rFonts w:ascii="Times New Roman" w:hAnsi="Times New Roman"/>
          <w:sz w:val="24"/>
          <w:szCs w:val="24"/>
        </w:rPr>
        <w:t>аучно-исследовательск</w:t>
      </w:r>
      <w:r w:rsidR="000E7D7C">
        <w:rPr>
          <w:rFonts w:ascii="Times New Roman" w:hAnsi="Times New Roman"/>
          <w:sz w:val="24"/>
          <w:szCs w:val="24"/>
        </w:rPr>
        <w:t>и</w:t>
      </w:r>
      <w:r w:rsidR="00A404EB">
        <w:rPr>
          <w:rFonts w:ascii="Times New Roman" w:hAnsi="Times New Roman"/>
          <w:sz w:val="24"/>
          <w:szCs w:val="24"/>
        </w:rPr>
        <w:t>е работы</w:t>
      </w:r>
      <w:r w:rsidR="002F5BD1" w:rsidRPr="002F5BD1">
        <w:rPr>
          <w:rFonts w:ascii="Times New Roman" w:hAnsi="Times New Roman"/>
          <w:sz w:val="24"/>
          <w:szCs w:val="24"/>
        </w:rPr>
        <w:t xml:space="preserve"> по </w:t>
      </w:r>
      <w:r w:rsidR="00A404EB">
        <w:rPr>
          <w:rFonts w:ascii="Times New Roman" w:hAnsi="Times New Roman"/>
          <w:sz w:val="24"/>
          <w:szCs w:val="24"/>
        </w:rPr>
        <w:t>предотвращению деградации месторождения лечебной грязи оз.</w:t>
      </w:r>
      <w:r w:rsidR="00E9387E">
        <w:rPr>
          <w:rFonts w:ascii="Times New Roman" w:hAnsi="Times New Roman"/>
          <w:sz w:val="24"/>
          <w:szCs w:val="24"/>
        </w:rPr>
        <w:t xml:space="preserve"> </w:t>
      </w:r>
      <w:r w:rsidR="00A404EB">
        <w:rPr>
          <w:rFonts w:ascii="Times New Roman" w:hAnsi="Times New Roman"/>
          <w:sz w:val="24"/>
          <w:szCs w:val="24"/>
        </w:rPr>
        <w:t>Большой Тамбукан на основе изучения водно-солевого баланса и способов его регулирования»</w:t>
      </w:r>
      <w:r w:rsidR="00EE4F75">
        <w:rPr>
          <w:rFonts w:ascii="Times New Roman" w:hAnsi="Times New Roman"/>
          <w:sz w:val="24"/>
          <w:szCs w:val="24"/>
        </w:rPr>
        <w:t xml:space="preserve"> (НИР)</w:t>
      </w:r>
      <w:r w:rsidR="00A404EB">
        <w:rPr>
          <w:rFonts w:ascii="Times New Roman" w:hAnsi="Times New Roman"/>
          <w:sz w:val="24"/>
          <w:szCs w:val="24"/>
        </w:rPr>
        <w:t xml:space="preserve">. </w:t>
      </w:r>
      <w:r w:rsidR="00EE4F75">
        <w:rPr>
          <w:rFonts w:ascii="Times New Roman" w:hAnsi="Times New Roman"/>
          <w:sz w:val="24"/>
          <w:szCs w:val="24"/>
        </w:rPr>
        <w:t>Б</w:t>
      </w:r>
      <w:r w:rsidR="00A404EB">
        <w:rPr>
          <w:rFonts w:ascii="Times New Roman" w:hAnsi="Times New Roman"/>
          <w:sz w:val="24"/>
          <w:szCs w:val="24"/>
        </w:rPr>
        <w:t>ыла</w:t>
      </w:r>
      <w:r w:rsidR="00EE4F75">
        <w:rPr>
          <w:rFonts w:ascii="Times New Roman" w:hAnsi="Times New Roman"/>
          <w:sz w:val="24"/>
          <w:szCs w:val="24"/>
        </w:rPr>
        <w:t xml:space="preserve"> выполнена и реализована часть П</w:t>
      </w:r>
      <w:r w:rsidR="00A404EB">
        <w:rPr>
          <w:rFonts w:ascii="Times New Roman" w:hAnsi="Times New Roman"/>
          <w:sz w:val="24"/>
          <w:szCs w:val="24"/>
        </w:rPr>
        <w:t>рограммы работ, решен</w:t>
      </w:r>
      <w:r w:rsidR="00EE4F75">
        <w:rPr>
          <w:rFonts w:ascii="Times New Roman" w:hAnsi="Times New Roman"/>
          <w:sz w:val="24"/>
          <w:szCs w:val="24"/>
        </w:rPr>
        <w:t xml:space="preserve"> ряд</w:t>
      </w:r>
      <w:r w:rsidR="00A404EB">
        <w:rPr>
          <w:rFonts w:ascii="Times New Roman" w:hAnsi="Times New Roman"/>
          <w:sz w:val="24"/>
          <w:szCs w:val="24"/>
        </w:rPr>
        <w:t xml:space="preserve"> вопрос</w:t>
      </w:r>
      <w:r w:rsidR="00EE4F75">
        <w:rPr>
          <w:rFonts w:ascii="Times New Roman" w:hAnsi="Times New Roman"/>
          <w:sz w:val="24"/>
          <w:szCs w:val="24"/>
        </w:rPr>
        <w:t>ов,</w:t>
      </w:r>
      <w:r w:rsidR="00A404EB">
        <w:rPr>
          <w:rFonts w:ascii="Times New Roman" w:hAnsi="Times New Roman"/>
          <w:sz w:val="24"/>
          <w:szCs w:val="24"/>
        </w:rPr>
        <w:t xml:space="preserve"> обоснованы предложения, в том числе </w:t>
      </w:r>
      <w:r w:rsidR="00A404EB" w:rsidRPr="00107DA1">
        <w:rPr>
          <w:rFonts w:ascii="Times New Roman" w:hAnsi="Times New Roman"/>
          <w:sz w:val="24"/>
          <w:szCs w:val="24"/>
        </w:rPr>
        <w:t xml:space="preserve">вызывавшие ранее сомнения и возражения (по искусственному </w:t>
      </w:r>
      <w:r w:rsidR="00B1402E" w:rsidRPr="00107DA1">
        <w:rPr>
          <w:rFonts w:ascii="Times New Roman" w:hAnsi="Times New Roman"/>
          <w:sz w:val="24"/>
          <w:szCs w:val="24"/>
        </w:rPr>
        <w:t>регулированию водного баланса оз</w:t>
      </w:r>
      <w:r w:rsidR="00CD5DF6">
        <w:rPr>
          <w:rFonts w:ascii="Times New Roman" w:hAnsi="Times New Roman"/>
          <w:sz w:val="24"/>
          <w:szCs w:val="24"/>
        </w:rPr>
        <w:t>ера</w:t>
      </w:r>
      <w:r w:rsidR="00B1402E" w:rsidRPr="00107DA1">
        <w:rPr>
          <w:rFonts w:ascii="Times New Roman" w:hAnsi="Times New Roman"/>
          <w:sz w:val="24"/>
          <w:szCs w:val="24"/>
        </w:rPr>
        <w:t>).</w:t>
      </w:r>
      <w:r w:rsidR="00E9387E" w:rsidRPr="00107DA1">
        <w:rPr>
          <w:rFonts w:ascii="Times New Roman" w:hAnsi="Times New Roman"/>
          <w:sz w:val="24"/>
          <w:szCs w:val="24"/>
        </w:rPr>
        <w:t xml:space="preserve"> </w:t>
      </w:r>
      <w:r w:rsidR="002F5BD1" w:rsidRPr="00107DA1">
        <w:rPr>
          <w:rFonts w:ascii="Times New Roman" w:hAnsi="Times New Roman"/>
          <w:sz w:val="24"/>
          <w:szCs w:val="24"/>
        </w:rPr>
        <w:t xml:space="preserve"> </w:t>
      </w:r>
      <w:r w:rsidR="001621EE">
        <w:rPr>
          <w:rFonts w:ascii="Times New Roman" w:hAnsi="Times New Roman"/>
          <w:sz w:val="24"/>
          <w:szCs w:val="24"/>
        </w:rPr>
        <w:t>Р</w:t>
      </w:r>
      <w:r w:rsidR="00E9387E" w:rsidRPr="00107DA1">
        <w:rPr>
          <w:rFonts w:ascii="Times New Roman" w:hAnsi="Times New Roman"/>
          <w:sz w:val="24"/>
          <w:szCs w:val="24"/>
        </w:rPr>
        <w:t>аботы не были завершены</w:t>
      </w:r>
      <w:r w:rsidR="009A3504" w:rsidRPr="00107DA1">
        <w:rPr>
          <w:rFonts w:ascii="Times New Roman" w:hAnsi="Times New Roman"/>
          <w:sz w:val="24"/>
          <w:szCs w:val="24"/>
        </w:rPr>
        <w:t xml:space="preserve"> </w:t>
      </w:r>
      <w:r w:rsidR="00E9387E" w:rsidRPr="00107DA1">
        <w:rPr>
          <w:rFonts w:ascii="Times New Roman" w:hAnsi="Times New Roman"/>
          <w:sz w:val="24"/>
          <w:szCs w:val="24"/>
        </w:rPr>
        <w:t>в</w:t>
      </w:r>
      <w:r w:rsidR="00E9387E">
        <w:rPr>
          <w:rFonts w:ascii="Times New Roman" w:hAnsi="Times New Roman"/>
          <w:sz w:val="24"/>
          <w:szCs w:val="24"/>
        </w:rPr>
        <w:t xml:space="preserve"> связи с прекращением их финансирования</w:t>
      </w:r>
      <w:r w:rsidR="00EE4F75">
        <w:rPr>
          <w:rFonts w:ascii="Times New Roman" w:hAnsi="Times New Roman"/>
          <w:sz w:val="24"/>
          <w:szCs w:val="24"/>
        </w:rPr>
        <w:t xml:space="preserve"> в 2004 г.</w:t>
      </w:r>
      <w:r w:rsidR="00E9387E">
        <w:rPr>
          <w:rFonts w:ascii="Times New Roman" w:hAnsi="Times New Roman"/>
          <w:sz w:val="24"/>
          <w:szCs w:val="24"/>
        </w:rPr>
        <w:t xml:space="preserve">  </w:t>
      </w:r>
    </w:p>
    <w:p w:rsidR="00B1402E" w:rsidRDefault="00B1402E" w:rsidP="001C5419">
      <w:pPr>
        <w:spacing w:after="0" w:line="240" w:lineRule="auto"/>
        <w:ind w:right="-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2013</w:t>
      </w:r>
      <w:r w:rsidR="00CD5D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="001621EE">
        <w:rPr>
          <w:rFonts w:ascii="Times New Roman" w:hAnsi="Times New Roman"/>
          <w:sz w:val="24"/>
          <w:szCs w:val="24"/>
        </w:rPr>
        <w:t xml:space="preserve">. </w:t>
      </w:r>
      <w:r w:rsidR="00B944B7">
        <w:rPr>
          <w:rFonts w:ascii="Times New Roman" w:hAnsi="Times New Roman"/>
          <w:sz w:val="24"/>
          <w:szCs w:val="24"/>
        </w:rPr>
        <w:t xml:space="preserve"> институт</w:t>
      </w:r>
      <w:r w:rsidR="00CD5DF6">
        <w:rPr>
          <w:rFonts w:ascii="Times New Roman" w:hAnsi="Times New Roman"/>
          <w:sz w:val="24"/>
          <w:szCs w:val="24"/>
        </w:rPr>
        <w:t>ом</w:t>
      </w:r>
      <w:r w:rsidR="00EE4F75">
        <w:rPr>
          <w:rFonts w:ascii="Times New Roman" w:hAnsi="Times New Roman"/>
          <w:sz w:val="24"/>
          <w:szCs w:val="24"/>
        </w:rPr>
        <w:t xml:space="preserve"> </w:t>
      </w:r>
      <w:r w:rsidR="00EE4F75" w:rsidRPr="002F5BD1">
        <w:rPr>
          <w:rFonts w:ascii="Times New Roman" w:hAnsi="Times New Roman"/>
          <w:sz w:val="24"/>
          <w:szCs w:val="24"/>
        </w:rPr>
        <w:t xml:space="preserve">«Севкавгипроводхоз» </w:t>
      </w:r>
      <w:r w:rsidR="00B944B7">
        <w:rPr>
          <w:rFonts w:ascii="Times New Roman" w:hAnsi="Times New Roman"/>
          <w:sz w:val="24"/>
          <w:szCs w:val="24"/>
        </w:rPr>
        <w:t xml:space="preserve"> издана и передана всем заинтересованным</w:t>
      </w:r>
      <w:r w:rsidR="009A3504">
        <w:rPr>
          <w:rFonts w:ascii="Times New Roman" w:hAnsi="Times New Roman"/>
          <w:sz w:val="24"/>
          <w:szCs w:val="24"/>
        </w:rPr>
        <w:t xml:space="preserve"> организациям работа [</w:t>
      </w:r>
      <w:r w:rsidR="00662F9A" w:rsidRPr="00662F9A">
        <w:rPr>
          <w:rFonts w:ascii="Times New Roman" w:hAnsi="Times New Roman"/>
          <w:sz w:val="24"/>
          <w:szCs w:val="24"/>
        </w:rPr>
        <w:t>4</w:t>
      </w:r>
      <w:r w:rsidR="009A3504">
        <w:rPr>
          <w:rFonts w:ascii="Times New Roman" w:hAnsi="Times New Roman"/>
          <w:sz w:val="24"/>
          <w:szCs w:val="24"/>
        </w:rPr>
        <w:t>]</w:t>
      </w:r>
      <w:r w:rsidR="00E3471D">
        <w:rPr>
          <w:rFonts w:ascii="Times New Roman" w:hAnsi="Times New Roman"/>
          <w:sz w:val="24"/>
          <w:szCs w:val="24"/>
        </w:rPr>
        <w:t>, содержащая</w:t>
      </w:r>
      <w:r w:rsidR="005F2401">
        <w:rPr>
          <w:rFonts w:ascii="Times New Roman" w:hAnsi="Times New Roman"/>
          <w:sz w:val="24"/>
          <w:szCs w:val="24"/>
        </w:rPr>
        <w:t>,</w:t>
      </w:r>
      <w:r w:rsidR="00EB3556">
        <w:rPr>
          <w:rFonts w:ascii="Times New Roman" w:hAnsi="Times New Roman"/>
          <w:sz w:val="24"/>
          <w:szCs w:val="24"/>
        </w:rPr>
        <w:t xml:space="preserve"> помимо</w:t>
      </w:r>
      <w:r w:rsidR="00CD5DF6">
        <w:rPr>
          <w:rFonts w:ascii="Times New Roman" w:hAnsi="Times New Roman"/>
          <w:sz w:val="24"/>
          <w:szCs w:val="24"/>
        </w:rPr>
        <w:t xml:space="preserve"> рассмотренных</w:t>
      </w:r>
      <w:r w:rsidR="005F2401">
        <w:rPr>
          <w:rFonts w:ascii="Times New Roman" w:hAnsi="Times New Roman"/>
          <w:sz w:val="24"/>
          <w:szCs w:val="24"/>
        </w:rPr>
        <w:t xml:space="preserve"> и анализа </w:t>
      </w:r>
      <w:r w:rsidR="00CD5DF6">
        <w:rPr>
          <w:rFonts w:ascii="Times New Roman" w:hAnsi="Times New Roman"/>
          <w:sz w:val="24"/>
          <w:szCs w:val="24"/>
        </w:rPr>
        <w:t>текущих</w:t>
      </w:r>
      <w:r w:rsidR="00EB3556">
        <w:rPr>
          <w:rFonts w:ascii="Times New Roman" w:hAnsi="Times New Roman"/>
          <w:sz w:val="24"/>
          <w:szCs w:val="24"/>
        </w:rPr>
        <w:t xml:space="preserve"> проблем</w:t>
      </w:r>
      <w:r w:rsidR="005F2401">
        <w:rPr>
          <w:rFonts w:ascii="Times New Roman" w:hAnsi="Times New Roman"/>
          <w:sz w:val="24"/>
          <w:szCs w:val="24"/>
        </w:rPr>
        <w:t>,</w:t>
      </w:r>
      <w:r w:rsidR="009A3504">
        <w:rPr>
          <w:rFonts w:ascii="Times New Roman" w:hAnsi="Times New Roman"/>
          <w:sz w:val="24"/>
          <w:szCs w:val="24"/>
        </w:rPr>
        <w:t xml:space="preserve"> предложени</w:t>
      </w:r>
      <w:r w:rsidR="00E3471D">
        <w:rPr>
          <w:rFonts w:ascii="Times New Roman" w:hAnsi="Times New Roman"/>
          <w:sz w:val="24"/>
          <w:szCs w:val="24"/>
        </w:rPr>
        <w:t>е</w:t>
      </w:r>
      <w:r w:rsidR="00CD5DF6">
        <w:rPr>
          <w:rFonts w:ascii="Times New Roman" w:hAnsi="Times New Roman"/>
          <w:sz w:val="24"/>
          <w:szCs w:val="24"/>
        </w:rPr>
        <w:t xml:space="preserve"> по</w:t>
      </w:r>
      <w:r w:rsidR="009A3504">
        <w:rPr>
          <w:rFonts w:ascii="Times New Roman" w:hAnsi="Times New Roman"/>
          <w:sz w:val="24"/>
          <w:szCs w:val="24"/>
        </w:rPr>
        <w:t xml:space="preserve"> технической схем</w:t>
      </w:r>
      <w:r w:rsidR="00CD5DF6">
        <w:rPr>
          <w:rFonts w:ascii="Times New Roman" w:hAnsi="Times New Roman"/>
          <w:sz w:val="24"/>
          <w:szCs w:val="24"/>
        </w:rPr>
        <w:t>е</w:t>
      </w:r>
      <w:r w:rsidR="009A3504">
        <w:rPr>
          <w:rFonts w:ascii="Times New Roman" w:hAnsi="Times New Roman"/>
          <w:sz w:val="24"/>
          <w:szCs w:val="24"/>
        </w:rPr>
        <w:t xml:space="preserve"> двустороннего регулирования объема и минерализации рапы озера для восстановления генерации лечебной грязи как в многоводные, так и в маловодные годы.</w:t>
      </w:r>
    </w:p>
    <w:p w:rsidR="0010645F" w:rsidRDefault="009A3504" w:rsidP="001C5419">
      <w:pPr>
        <w:spacing w:after="0" w:line="240" w:lineRule="auto"/>
        <w:ind w:right="-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приостановки</w:t>
      </w:r>
      <w:r w:rsidR="00AD220F">
        <w:rPr>
          <w:rFonts w:ascii="Times New Roman" w:hAnsi="Times New Roman"/>
          <w:sz w:val="24"/>
          <w:szCs w:val="24"/>
        </w:rPr>
        <w:t xml:space="preserve"> </w:t>
      </w:r>
      <w:r w:rsidR="001621EE">
        <w:rPr>
          <w:rFonts w:ascii="Times New Roman" w:hAnsi="Times New Roman"/>
          <w:sz w:val="24"/>
          <w:szCs w:val="24"/>
        </w:rPr>
        <w:t xml:space="preserve">упомянутой </w:t>
      </w:r>
      <w:r>
        <w:rPr>
          <w:rFonts w:ascii="Times New Roman" w:hAnsi="Times New Roman"/>
          <w:sz w:val="24"/>
          <w:szCs w:val="24"/>
        </w:rPr>
        <w:t xml:space="preserve">НИР неблагоприятная ситуация с озером обозначилась как </w:t>
      </w:r>
      <w:r w:rsidRPr="00CD2B96">
        <w:rPr>
          <w:rFonts w:ascii="Times New Roman" w:hAnsi="Times New Roman"/>
          <w:b/>
          <w:sz w:val="24"/>
          <w:szCs w:val="24"/>
        </w:rPr>
        <w:t>критическая.</w:t>
      </w:r>
      <w:r w:rsidR="0010645F" w:rsidRPr="0010645F">
        <w:rPr>
          <w:rFonts w:ascii="Times New Roman" w:hAnsi="Times New Roman"/>
          <w:sz w:val="24"/>
          <w:szCs w:val="24"/>
        </w:rPr>
        <w:t xml:space="preserve"> </w:t>
      </w:r>
      <w:r w:rsidR="0010645F">
        <w:rPr>
          <w:rFonts w:ascii="Times New Roman" w:hAnsi="Times New Roman"/>
          <w:sz w:val="24"/>
          <w:szCs w:val="24"/>
        </w:rPr>
        <w:t>Необходим</w:t>
      </w:r>
      <w:r w:rsidR="00EB3556">
        <w:rPr>
          <w:rFonts w:ascii="Times New Roman" w:hAnsi="Times New Roman"/>
          <w:sz w:val="24"/>
          <w:szCs w:val="24"/>
        </w:rPr>
        <w:t>а срочная</w:t>
      </w:r>
      <w:r w:rsidR="0010645F">
        <w:rPr>
          <w:rFonts w:ascii="Times New Roman" w:hAnsi="Times New Roman"/>
          <w:sz w:val="24"/>
          <w:szCs w:val="24"/>
        </w:rPr>
        <w:t xml:space="preserve"> </w:t>
      </w:r>
      <w:r w:rsidR="00EB3556">
        <w:rPr>
          <w:rFonts w:ascii="Times New Roman" w:hAnsi="Times New Roman"/>
          <w:sz w:val="24"/>
          <w:szCs w:val="24"/>
        </w:rPr>
        <w:t>разработка</w:t>
      </w:r>
      <w:r w:rsidR="0010645F">
        <w:rPr>
          <w:rFonts w:ascii="Times New Roman" w:hAnsi="Times New Roman"/>
          <w:sz w:val="24"/>
          <w:szCs w:val="24"/>
        </w:rPr>
        <w:t xml:space="preserve"> </w:t>
      </w:r>
      <w:r w:rsidR="0010645F" w:rsidRPr="00950076">
        <w:rPr>
          <w:rFonts w:ascii="Times New Roman" w:hAnsi="Times New Roman"/>
          <w:b/>
          <w:sz w:val="24"/>
          <w:szCs w:val="24"/>
        </w:rPr>
        <w:t>Проекта</w:t>
      </w:r>
      <w:r w:rsidR="0010645F">
        <w:rPr>
          <w:rFonts w:ascii="Times New Roman" w:hAnsi="Times New Roman"/>
          <w:sz w:val="24"/>
          <w:szCs w:val="24"/>
        </w:rPr>
        <w:t xml:space="preserve"> строительства комплекса гидротехнических сооружений для</w:t>
      </w:r>
      <w:r w:rsidR="005F2401">
        <w:rPr>
          <w:rFonts w:ascii="Times New Roman" w:hAnsi="Times New Roman"/>
          <w:sz w:val="24"/>
          <w:szCs w:val="24"/>
        </w:rPr>
        <w:t xml:space="preserve"> оптимизации</w:t>
      </w:r>
      <w:r w:rsidR="0010645F">
        <w:rPr>
          <w:rFonts w:ascii="Times New Roman" w:hAnsi="Times New Roman"/>
          <w:sz w:val="24"/>
          <w:szCs w:val="24"/>
        </w:rPr>
        <w:t xml:space="preserve"> уровня</w:t>
      </w:r>
      <w:r w:rsidR="005F2401">
        <w:rPr>
          <w:rFonts w:ascii="Times New Roman" w:hAnsi="Times New Roman"/>
          <w:sz w:val="24"/>
          <w:szCs w:val="24"/>
        </w:rPr>
        <w:t xml:space="preserve"> и минерализации</w:t>
      </w:r>
      <w:r w:rsidR="0010645F">
        <w:rPr>
          <w:rFonts w:ascii="Times New Roman" w:hAnsi="Times New Roman"/>
          <w:sz w:val="24"/>
          <w:szCs w:val="24"/>
        </w:rPr>
        <w:t xml:space="preserve"> воды в озере,</w:t>
      </w:r>
      <w:r w:rsidR="00EB3556">
        <w:rPr>
          <w:rFonts w:ascii="Times New Roman" w:hAnsi="Times New Roman"/>
          <w:sz w:val="24"/>
          <w:szCs w:val="24"/>
        </w:rPr>
        <w:t xml:space="preserve"> его экспертиза и утверждение</w:t>
      </w:r>
      <w:r w:rsidR="0010645F">
        <w:rPr>
          <w:rFonts w:ascii="Times New Roman" w:hAnsi="Times New Roman"/>
          <w:sz w:val="24"/>
          <w:szCs w:val="24"/>
        </w:rPr>
        <w:t xml:space="preserve">, без чего </w:t>
      </w:r>
      <w:r w:rsidR="00200D48">
        <w:rPr>
          <w:rFonts w:ascii="Times New Roman" w:hAnsi="Times New Roman"/>
          <w:sz w:val="24"/>
          <w:szCs w:val="24"/>
        </w:rPr>
        <w:t xml:space="preserve">не представляется возможным </w:t>
      </w:r>
      <w:r w:rsidR="0010645F">
        <w:rPr>
          <w:rFonts w:ascii="Times New Roman" w:hAnsi="Times New Roman"/>
          <w:sz w:val="24"/>
          <w:szCs w:val="24"/>
        </w:rPr>
        <w:t>решить вопрос о финансировании</w:t>
      </w:r>
      <w:r w:rsidR="00950076">
        <w:rPr>
          <w:rFonts w:ascii="Times New Roman" w:hAnsi="Times New Roman"/>
          <w:sz w:val="24"/>
          <w:szCs w:val="24"/>
        </w:rPr>
        <w:t xml:space="preserve"> работ</w:t>
      </w:r>
      <w:r w:rsidR="00EB3556">
        <w:rPr>
          <w:rFonts w:ascii="Times New Roman" w:hAnsi="Times New Roman"/>
          <w:sz w:val="24"/>
          <w:szCs w:val="24"/>
        </w:rPr>
        <w:t>.</w:t>
      </w:r>
      <w:r w:rsidR="0010645F">
        <w:rPr>
          <w:rFonts w:ascii="Times New Roman" w:hAnsi="Times New Roman"/>
          <w:sz w:val="24"/>
          <w:szCs w:val="24"/>
        </w:rPr>
        <w:t xml:space="preserve"> </w:t>
      </w:r>
    </w:p>
    <w:p w:rsidR="00B0737E" w:rsidRDefault="0010645F" w:rsidP="001C5419">
      <w:pPr>
        <w:spacing w:after="0" w:line="240" w:lineRule="auto"/>
        <w:ind w:right="-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Продолжение НИР</w:t>
      </w:r>
      <w:r w:rsidR="00200D48">
        <w:rPr>
          <w:rFonts w:ascii="Times New Roman" w:hAnsi="Times New Roman"/>
          <w:sz w:val="24"/>
          <w:szCs w:val="24"/>
        </w:rPr>
        <w:t xml:space="preserve"> в </w:t>
      </w:r>
      <w:r w:rsidR="00200D48" w:rsidRPr="009A0795">
        <w:rPr>
          <w:rFonts w:ascii="Times New Roman" w:hAnsi="Times New Roman"/>
          <w:sz w:val="24"/>
          <w:szCs w:val="24"/>
        </w:rPr>
        <w:t>существующей</w:t>
      </w:r>
      <w:r w:rsidR="00200D48">
        <w:rPr>
          <w:rFonts w:ascii="Times New Roman" w:hAnsi="Times New Roman"/>
          <w:sz w:val="24"/>
          <w:szCs w:val="24"/>
        </w:rPr>
        <w:t xml:space="preserve"> на 2013 г. </w:t>
      </w:r>
      <w:r w:rsidR="00EF6B1A">
        <w:rPr>
          <w:rFonts w:ascii="Times New Roman" w:hAnsi="Times New Roman"/>
          <w:sz w:val="24"/>
          <w:szCs w:val="24"/>
        </w:rPr>
        <w:t xml:space="preserve">обстановке </w:t>
      </w:r>
      <w:r>
        <w:rPr>
          <w:rFonts w:ascii="Times New Roman" w:hAnsi="Times New Roman"/>
          <w:sz w:val="24"/>
          <w:szCs w:val="24"/>
        </w:rPr>
        <w:t xml:space="preserve">не должно </w:t>
      </w:r>
      <w:r w:rsidR="00200D48">
        <w:rPr>
          <w:rFonts w:ascii="Times New Roman" w:hAnsi="Times New Roman"/>
          <w:sz w:val="24"/>
          <w:szCs w:val="24"/>
        </w:rPr>
        <w:t xml:space="preserve">быть </w:t>
      </w:r>
      <w:r>
        <w:rPr>
          <w:rFonts w:ascii="Times New Roman" w:hAnsi="Times New Roman"/>
          <w:sz w:val="24"/>
          <w:szCs w:val="24"/>
        </w:rPr>
        <w:t xml:space="preserve">непреложным </w:t>
      </w:r>
      <w:r w:rsidR="00950076">
        <w:rPr>
          <w:rFonts w:ascii="Times New Roman" w:hAnsi="Times New Roman"/>
          <w:sz w:val="24"/>
          <w:szCs w:val="24"/>
        </w:rPr>
        <w:t xml:space="preserve">предварительным </w:t>
      </w:r>
      <w:r>
        <w:rPr>
          <w:rFonts w:ascii="Times New Roman" w:hAnsi="Times New Roman"/>
          <w:sz w:val="24"/>
          <w:szCs w:val="24"/>
        </w:rPr>
        <w:t>условием для составления Проекта, откладывать который</w:t>
      </w:r>
      <w:r w:rsidR="00CD2B9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очередной раз полагая</w:t>
      </w:r>
      <w:r w:rsidR="00AD220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все проблемы решатся </w:t>
      </w:r>
      <w:r w:rsidR="00200D48">
        <w:rPr>
          <w:rFonts w:ascii="Times New Roman" w:hAnsi="Times New Roman"/>
          <w:sz w:val="24"/>
          <w:szCs w:val="24"/>
        </w:rPr>
        <w:t xml:space="preserve">« </w:t>
      </w:r>
      <w:r>
        <w:rPr>
          <w:rFonts w:ascii="Times New Roman" w:hAnsi="Times New Roman"/>
          <w:sz w:val="24"/>
          <w:szCs w:val="24"/>
        </w:rPr>
        <w:t>сами по себе</w:t>
      </w:r>
      <w:r w:rsidR="00200D48">
        <w:rPr>
          <w:rFonts w:ascii="Times New Roman" w:hAnsi="Times New Roman"/>
          <w:sz w:val="24"/>
          <w:szCs w:val="24"/>
        </w:rPr>
        <w:t xml:space="preserve"> »</w:t>
      </w:r>
      <w:r>
        <w:rPr>
          <w:rFonts w:ascii="Times New Roman" w:hAnsi="Times New Roman"/>
          <w:sz w:val="24"/>
          <w:szCs w:val="24"/>
        </w:rPr>
        <w:t>, представляется неприемлемым.</w:t>
      </w:r>
      <w:r w:rsidR="00CD2B96">
        <w:rPr>
          <w:rFonts w:ascii="Times New Roman" w:hAnsi="Times New Roman"/>
          <w:sz w:val="24"/>
          <w:szCs w:val="24"/>
        </w:rPr>
        <w:t xml:space="preserve"> При этом в </w:t>
      </w:r>
      <w:r w:rsidR="00950076">
        <w:rPr>
          <w:rFonts w:ascii="Times New Roman" w:hAnsi="Times New Roman"/>
          <w:sz w:val="24"/>
          <w:szCs w:val="24"/>
        </w:rPr>
        <w:t xml:space="preserve"> состав </w:t>
      </w:r>
      <w:r w:rsidR="00B0737E">
        <w:rPr>
          <w:rFonts w:ascii="Times New Roman" w:hAnsi="Times New Roman"/>
          <w:sz w:val="24"/>
          <w:szCs w:val="24"/>
        </w:rPr>
        <w:t>Проект</w:t>
      </w:r>
      <w:r w:rsidR="00950076">
        <w:rPr>
          <w:rFonts w:ascii="Times New Roman" w:hAnsi="Times New Roman"/>
          <w:sz w:val="24"/>
          <w:szCs w:val="24"/>
        </w:rPr>
        <w:t>а</w:t>
      </w:r>
      <w:r w:rsidR="00B0737E">
        <w:rPr>
          <w:rFonts w:ascii="Times New Roman" w:hAnsi="Times New Roman"/>
          <w:sz w:val="24"/>
          <w:szCs w:val="24"/>
        </w:rPr>
        <w:t xml:space="preserve"> должна</w:t>
      </w:r>
      <w:r w:rsidR="0029169B">
        <w:rPr>
          <w:rFonts w:ascii="Times New Roman" w:hAnsi="Times New Roman"/>
          <w:sz w:val="24"/>
          <w:szCs w:val="24"/>
        </w:rPr>
        <w:t xml:space="preserve"> входить</w:t>
      </w:r>
      <w:r w:rsidR="00B0737E">
        <w:rPr>
          <w:rFonts w:ascii="Times New Roman" w:hAnsi="Times New Roman"/>
          <w:sz w:val="24"/>
          <w:szCs w:val="24"/>
        </w:rPr>
        <w:t xml:space="preserve"> Программа </w:t>
      </w:r>
      <w:r w:rsidR="0029169B">
        <w:rPr>
          <w:rFonts w:ascii="Times New Roman" w:hAnsi="Times New Roman"/>
          <w:sz w:val="24"/>
          <w:szCs w:val="24"/>
        </w:rPr>
        <w:t xml:space="preserve"> соответствующего </w:t>
      </w:r>
      <w:r w:rsidR="00B0737E">
        <w:rPr>
          <w:rFonts w:ascii="Times New Roman" w:hAnsi="Times New Roman"/>
          <w:sz w:val="24"/>
          <w:szCs w:val="24"/>
        </w:rPr>
        <w:t>мониторинга (</w:t>
      </w:r>
      <w:r w:rsidR="0029169B">
        <w:rPr>
          <w:rFonts w:ascii="Times New Roman" w:hAnsi="Times New Roman"/>
          <w:sz w:val="24"/>
          <w:szCs w:val="24"/>
        </w:rPr>
        <w:t xml:space="preserve">за </w:t>
      </w:r>
      <w:r w:rsidR="00B0737E">
        <w:rPr>
          <w:rFonts w:ascii="Times New Roman" w:hAnsi="Times New Roman"/>
          <w:sz w:val="24"/>
          <w:szCs w:val="24"/>
        </w:rPr>
        <w:t xml:space="preserve">физико-химическим составом и бактериологическим состоянием рапы и грязи, осадками,  испарением с водной поверхности акватории озера и </w:t>
      </w:r>
      <w:r w:rsidR="0029169B">
        <w:rPr>
          <w:rFonts w:ascii="Times New Roman" w:hAnsi="Times New Roman"/>
          <w:sz w:val="24"/>
          <w:szCs w:val="24"/>
        </w:rPr>
        <w:t xml:space="preserve">уровнями </w:t>
      </w:r>
      <w:r w:rsidR="00B0737E">
        <w:rPr>
          <w:rFonts w:ascii="Times New Roman" w:hAnsi="Times New Roman"/>
          <w:sz w:val="24"/>
          <w:szCs w:val="24"/>
        </w:rPr>
        <w:t>грунтовых вод</w:t>
      </w:r>
      <w:r w:rsidR="0029169B">
        <w:rPr>
          <w:rFonts w:ascii="Times New Roman" w:hAnsi="Times New Roman"/>
          <w:sz w:val="24"/>
          <w:szCs w:val="24"/>
        </w:rPr>
        <w:t>,</w:t>
      </w:r>
      <w:r w:rsidR="00B0737E">
        <w:rPr>
          <w:rFonts w:ascii="Times New Roman" w:hAnsi="Times New Roman"/>
          <w:sz w:val="24"/>
          <w:szCs w:val="24"/>
        </w:rPr>
        <w:t xml:space="preserve"> с</w:t>
      </w:r>
      <w:r w:rsidR="0029169B">
        <w:rPr>
          <w:rFonts w:ascii="Times New Roman" w:hAnsi="Times New Roman"/>
          <w:sz w:val="24"/>
          <w:szCs w:val="24"/>
        </w:rPr>
        <w:t>остоянием</w:t>
      </w:r>
      <w:r w:rsidR="00B0737E">
        <w:rPr>
          <w:rFonts w:ascii="Times New Roman" w:hAnsi="Times New Roman"/>
          <w:sz w:val="24"/>
          <w:szCs w:val="24"/>
        </w:rPr>
        <w:t xml:space="preserve"> водосборной площади и т.д.), предусмотрено ее финансирование с включением затрат на наблюдения в период строительства и 1-й год эксплуатации в сводную смету осуществления проектных мероприятий.</w:t>
      </w:r>
    </w:p>
    <w:p w:rsidR="00B0737E" w:rsidRDefault="00B0737E" w:rsidP="001C5419">
      <w:pPr>
        <w:spacing w:after="0" w:line="240" w:lineRule="auto"/>
        <w:ind w:right="-6" w:firstLine="567"/>
        <w:jc w:val="both"/>
      </w:pPr>
      <w:r>
        <w:rPr>
          <w:rFonts w:ascii="Times New Roman" w:hAnsi="Times New Roman"/>
          <w:sz w:val="24"/>
          <w:szCs w:val="24"/>
        </w:rPr>
        <w:t xml:space="preserve">Ориентировочная стоимость строительства комплекса гидротехнических сооружений для регулирования уровней воды в озерах Большой и Малый Тамбукан 800-850 млн. рублей в </w:t>
      </w:r>
      <w:r w:rsidR="00200D48">
        <w:rPr>
          <w:rFonts w:ascii="Times New Roman" w:hAnsi="Times New Roman"/>
          <w:sz w:val="24"/>
          <w:szCs w:val="24"/>
        </w:rPr>
        <w:t>ценах 2012</w:t>
      </w:r>
      <w:r>
        <w:rPr>
          <w:rFonts w:ascii="Times New Roman" w:hAnsi="Times New Roman"/>
          <w:sz w:val="24"/>
          <w:szCs w:val="24"/>
        </w:rPr>
        <w:t xml:space="preserve"> г.</w:t>
      </w:r>
      <w:r w:rsidR="00200D48">
        <w:rPr>
          <w:rFonts w:ascii="Times New Roman" w:hAnsi="Times New Roman"/>
          <w:sz w:val="24"/>
          <w:szCs w:val="24"/>
        </w:rPr>
        <w:t xml:space="preserve"> </w:t>
      </w:r>
      <w:r w:rsidR="00200D48" w:rsidRPr="00200D48">
        <w:rPr>
          <w:rFonts w:ascii="Times New Roman" w:hAnsi="Times New Roman"/>
          <w:sz w:val="24"/>
          <w:szCs w:val="24"/>
        </w:rPr>
        <w:t>[4].</w:t>
      </w:r>
      <w:r w:rsidR="00200D48">
        <w:rPr>
          <w:rFonts w:ascii="Times New Roman" w:hAnsi="Times New Roman"/>
          <w:sz w:val="24"/>
          <w:szCs w:val="24"/>
        </w:rPr>
        <w:t xml:space="preserve"> При этом с</w:t>
      </w:r>
      <w:r>
        <w:rPr>
          <w:rFonts w:ascii="Times New Roman" w:hAnsi="Times New Roman"/>
          <w:sz w:val="24"/>
          <w:szCs w:val="24"/>
        </w:rPr>
        <w:t>тоимость проектно-изыскательских работ (включая инженерно-экологические)</w:t>
      </w:r>
      <w:r w:rsidR="00AD220F">
        <w:rPr>
          <w:rFonts w:ascii="Times New Roman" w:hAnsi="Times New Roman"/>
          <w:sz w:val="24"/>
          <w:szCs w:val="24"/>
        </w:rPr>
        <w:t xml:space="preserve"> для составления проектной и рабочей документации на строительство комплекса </w:t>
      </w:r>
      <w:r w:rsidR="009A0795">
        <w:rPr>
          <w:rFonts w:ascii="Times New Roman" w:hAnsi="Times New Roman"/>
          <w:sz w:val="24"/>
          <w:szCs w:val="24"/>
        </w:rPr>
        <w:t>определ</w:t>
      </w:r>
      <w:r w:rsidR="00CD2B96">
        <w:rPr>
          <w:rFonts w:ascii="Times New Roman" w:hAnsi="Times New Roman"/>
          <w:sz w:val="24"/>
          <w:szCs w:val="24"/>
        </w:rPr>
        <w:t xml:space="preserve">яется </w:t>
      </w:r>
      <w:r w:rsidR="002E37A1">
        <w:rPr>
          <w:rFonts w:ascii="Times New Roman" w:hAnsi="Times New Roman"/>
          <w:sz w:val="24"/>
          <w:szCs w:val="24"/>
        </w:rPr>
        <w:t xml:space="preserve">примерной цифрой </w:t>
      </w:r>
      <w:r w:rsidR="009A0795">
        <w:rPr>
          <w:rFonts w:ascii="Times New Roman" w:hAnsi="Times New Roman"/>
          <w:sz w:val="24"/>
          <w:szCs w:val="24"/>
        </w:rPr>
        <w:t xml:space="preserve"> в </w:t>
      </w:r>
      <w:r w:rsidR="0029169B">
        <w:rPr>
          <w:rFonts w:ascii="Times New Roman" w:hAnsi="Times New Roman"/>
          <w:sz w:val="24"/>
          <w:szCs w:val="24"/>
        </w:rPr>
        <w:t xml:space="preserve"> </w:t>
      </w:r>
      <w:r w:rsidR="00AD220F">
        <w:rPr>
          <w:rFonts w:ascii="Times New Roman" w:hAnsi="Times New Roman"/>
          <w:sz w:val="24"/>
          <w:szCs w:val="24"/>
        </w:rPr>
        <w:t>25 млн. рублей</w:t>
      </w:r>
      <w:r w:rsidR="0037321A">
        <w:rPr>
          <w:rFonts w:ascii="Times New Roman" w:hAnsi="Times New Roman"/>
          <w:sz w:val="24"/>
          <w:szCs w:val="24"/>
        </w:rPr>
        <w:t>.</w:t>
      </w:r>
      <w:r w:rsidR="00B05A0A">
        <w:rPr>
          <w:rFonts w:ascii="Times New Roman" w:hAnsi="Times New Roman"/>
          <w:sz w:val="24"/>
          <w:szCs w:val="24"/>
        </w:rPr>
        <w:t xml:space="preserve"> </w:t>
      </w:r>
    </w:p>
    <w:p w:rsidR="00174F52" w:rsidRDefault="002F5BD1" w:rsidP="001C5419">
      <w:pPr>
        <w:spacing w:after="0" w:line="240" w:lineRule="auto"/>
        <w:ind w:right="-6" w:firstLine="567"/>
        <w:jc w:val="both"/>
        <w:rPr>
          <w:rFonts w:ascii="Times New Roman" w:hAnsi="Times New Roman"/>
          <w:sz w:val="24"/>
          <w:szCs w:val="24"/>
        </w:rPr>
      </w:pPr>
      <w:r w:rsidRPr="007A2E40">
        <w:rPr>
          <w:rFonts w:ascii="Times New Roman" w:hAnsi="Times New Roman"/>
          <w:sz w:val="24"/>
          <w:szCs w:val="24"/>
        </w:rPr>
        <w:t>Большо</w:t>
      </w:r>
      <w:r w:rsidR="007A2E40" w:rsidRPr="007A2E40">
        <w:rPr>
          <w:rFonts w:ascii="Times New Roman" w:hAnsi="Times New Roman"/>
          <w:sz w:val="24"/>
          <w:szCs w:val="24"/>
        </w:rPr>
        <w:t>е</w:t>
      </w:r>
      <w:r w:rsidRPr="007A2E40">
        <w:rPr>
          <w:rFonts w:ascii="Times New Roman" w:hAnsi="Times New Roman"/>
          <w:sz w:val="24"/>
          <w:szCs w:val="24"/>
        </w:rPr>
        <w:t xml:space="preserve"> Тамбуканско</w:t>
      </w:r>
      <w:r w:rsidR="007A2E40" w:rsidRPr="007A2E40">
        <w:rPr>
          <w:rFonts w:ascii="Times New Roman" w:hAnsi="Times New Roman"/>
          <w:sz w:val="24"/>
          <w:szCs w:val="24"/>
        </w:rPr>
        <w:t>е</w:t>
      </w:r>
      <w:r w:rsidR="00CD2B96" w:rsidRPr="007A2E40">
        <w:rPr>
          <w:rFonts w:ascii="Times New Roman" w:hAnsi="Times New Roman"/>
          <w:sz w:val="24"/>
          <w:szCs w:val="24"/>
        </w:rPr>
        <w:t xml:space="preserve"> озер</w:t>
      </w:r>
      <w:r w:rsidR="007A2E40" w:rsidRPr="007A2E40">
        <w:rPr>
          <w:rFonts w:ascii="Times New Roman" w:hAnsi="Times New Roman"/>
          <w:sz w:val="24"/>
          <w:szCs w:val="24"/>
        </w:rPr>
        <w:t>о</w:t>
      </w:r>
      <w:r w:rsidRPr="007A2E40">
        <w:rPr>
          <w:rFonts w:ascii="Times New Roman" w:hAnsi="Times New Roman"/>
          <w:sz w:val="24"/>
          <w:szCs w:val="24"/>
        </w:rPr>
        <w:t>,</w:t>
      </w:r>
      <w:r w:rsidR="00CD2B96">
        <w:rPr>
          <w:rFonts w:ascii="Times New Roman" w:hAnsi="Times New Roman"/>
          <w:sz w:val="24"/>
          <w:szCs w:val="24"/>
        </w:rPr>
        <w:t xml:space="preserve">  заключающ</w:t>
      </w:r>
      <w:r w:rsidR="007A2E40">
        <w:rPr>
          <w:rFonts w:ascii="Times New Roman" w:hAnsi="Times New Roman"/>
          <w:sz w:val="24"/>
          <w:szCs w:val="24"/>
        </w:rPr>
        <w:t>ее</w:t>
      </w:r>
      <w:r w:rsidRPr="002F5BD1">
        <w:rPr>
          <w:rFonts w:ascii="Times New Roman" w:hAnsi="Times New Roman"/>
          <w:sz w:val="24"/>
          <w:szCs w:val="24"/>
        </w:rPr>
        <w:t xml:space="preserve"> крупную грязевую</w:t>
      </w:r>
      <w:r w:rsidR="0037321A">
        <w:rPr>
          <w:rFonts w:ascii="Times New Roman" w:hAnsi="Times New Roman"/>
          <w:sz w:val="24"/>
          <w:szCs w:val="24"/>
        </w:rPr>
        <w:t xml:space="preserve"> </w:t>
      </w:r>
      <w:r w:rsidR="00314CCB">
        <w:rPr>
          <w:rFonts w:ascii="Times New Roman" w:hAnsi="Times New Roman"/>
          <w:sz w:val="24"/>
          <w:szCs w:val="24"/>
        </w:rPr>
        <w:t>(</w:t>
      </w:r>
      <w:r w:rsidR="0037321A">
        <w:rPr>
          <w:rFonts w:ascii="Times New Roman" w:hAnsi="Times New Roman"/>
          <w:sz w:val="24"/>
          <w:szCs w:val="24"/>
        </w:rPr>
        <w:t>пелоидную</w:t>
      </w:r>
      <w:r w:rsidR="00314CCB">
        <w:rPr>
          <w:rFonts w:ascii="Times New Roman" w:hAnsi="Times New Roman"/>
          <w:sz w:val="24"/>
          <w:szCs w:val="24"/>
        </w:rPr>
        <w:t>)</w:t>
      </w:r>
      <w:r w:rsidRPr="002F5BD1">
        <w:rPr>
          <w:rFonts w:ascii="Times New Roman" w:hAnsi="Times New Roman"/>
          <w:sz w:val="24"/>
          <w:szCs w:val="24"/>
        </w:rPr>
        <w:t xml:space="preserve"> залежь</w:t>
      </w:r>
      <w:r w:rsidR="00CD2B96">
        <w:rPr>
          <w:rFonts w:ascii="Times New Roman" w:hAnsi="Times New Roman"/>
          <w:sz w:val="24"/>
          <w:szCs w:val="24"/>
        </w:rPr>
        <w:t xml:space="preserve"> -</w:t>
      </w:r>
      <w:r w:rsidRPr="002F5BD1">
        <w:rPr>
          <w:rFonts w:ascii="Times New Roman" w:hAnsi="Times New Roman"/>
          <w:sz w:val="24"/>
          <w:szCs w:val="24"/>
        </w:rPr>
        <w:t xml:space="preserve"> единственны</w:t>
      </w:r>
      <w:r w:rsidR="000443C8">
        <w:rPr>
          <w:rFonts w:ascii="Times New Roman" w:hAnsi="Times New Roman"/>
          <w:sz w:val="24"/>
          <w:szCs w:val="24"/>
        </w:rPr>
        <w:t>й и уникальный</w:t>
      </w:r>
      <w:r w:rsidRPr="002F5BD1">
        <w:rPr>
          <w:rFonts w:ascii="Times New Roman" w:hAnsi="Times New Roman"/>
          <w:sz w:val="24"/>
          <w:szCs w:val="24"/>
        </w:rPr>
        <w:t xml:space="preserve"> источник, обеспечивающи</w:t>
      </w:r>
      <w:r w:rsidR="000443C8">
        <w:rPr>
          <w:rFonts w:ascii="Times New Roman" w:hAnsi="Times New Roman"/>
          <w:sz w:val="24"/>
          <w:szCs w:val="24"/>
        </w:rPr>
        <w:t>й</w:t>
      </w:r>
      <w:r w:rsidRPr="002F5BD1">
        <w:rPr>
          <w:rFonts w:ascii="Times New Roman" w:hAnsi="Times New Roman"/>
          <w:sz w:val="24"/>
          <w:szCs w:val="24"/>
        </w:rPr>
        <w:t xml:space="preserve"> курорты Кавказских Минеральных Вод, Кабардино-Балкарии и других районов Северного Кавказа лечебной грязью. </w:t>
      </w:r>
      <w:r w:rsidR="00932FB4">
        <w:rPr>
          <w:rFonts w:ascii="Times New Roman" w:hAnsi="Times New Roman"/>
          <w:sz w:val="24"/>
          <w:szCs w:val="24"/>
        </w:rPr>
        <w:t>Р</w:t>
      </w:r>
      <w:r w:rsidRPr="002F5BD1">
        <w:rPr>
          <w:rFonts w:ascii="Times New Roman" w:hAnsi="Times New Roman"/>
          <w:sz w:val="24"/>
          <w:szCs w:val="24"/>
        </w:rPr>
        <w:t>ешение проблем, связанных с оз. Тамбукан, являетс</w:t>
      </w:r>
      <w:r w:rsidR="00174F52">
        <w:rPr>
          <w:rFonts w:ascii="Times New Roman" w:hAnsi="Times New Roman"/>
          <w:sz w:val="24"/>
          <w:szCs w:val="24"/>
        </w:rPr>
        <w:t>я</w:t>
      </w:r>
      <w:r w:rsidRPr="002F5BD1">
        <w:rPr>
          <w:rFonts w:ascii="Times New Roman" w:hAnsi="Times New Roman"/>
          <w:sz w:val="24"/>
          <w:szCs w:val="24"/>
        </w:rPr>
        <w:t xml:space="preserve"> </w:t>
      </w:r>
      <w:r w:rsidR="009A2E42">
        <w:rPr>
          <w:rFonts w:ascii="Times New Roman" w:hAnsi="Times New Roman"/>
          <w:sz w:val="24"/>
          <w:szCs w:val="24"/>
        </w:rPr>
        <w:t>важнейшей</w:t>
      </w:r>
      <w:r w:rsidR="00655A51">
        <w:rPr>
          <w:rFonts w:ascii="Times New Roman" w:hAnsi="Times New Roman"/>
          <w:sz w:val="24"/>
          <w:szCs w:val="24"/>
        </w:rPr>
        <w:t xml:space="preserve"> </w:t>
      </w:r>
      <w:r w:rsidR="00CD2B96">
        <w:rPr>
          <w:rFonts w:ascii="Times New Roman" w:hAnsi="Times New Roman"/>
          <w:sz w:val="24"/>
          <w:szCs w:val="24"/>
        </w:rPr>
        <w:t xml:space="preserve">задачей </w:t>
      </w:r>
      <w:r w:rsidR="00655A51">
        <w:rPr>
          <w:rFonts w:ascii="Times New Roman" w:hAnsi="Times New Roman"/>
          <w:sz w:val="24"/>
          <w:szCs w:val="24"/>
        </w:rPr>
        <w:t>как</w:t>
      </w:r>
      <w:r w:rsidR="009A2E42">
        <w:rPr>
          <w:rFonts w:ascii="Times New Roman" w:hAnsi="Times New Roman"/>
          <w:sz w:val="24"/>
          <w:szCs w:val="24"/>
        </w:rPr>
        <w:t xml:space="preserve"> для региона КМВ</w:t>
      </w:r>
      <w:r w:rsidR="00655A51">
        <w:rPr>
          <w:rFonts w:ascii="Times New Roman" w:hAnsi="Times New Roman"/>
          <w:sz w:val="24"/>
          <w:szCs w:val="24"/>
        </w:rPr>
        <w:t>, так</w:t>
      </w:r>
      <w:r w:rsidR="009A2E42">
        <w:rPr>
          <w:rFonts w:ascii="Times New Roman" w:hAnsi="Times New Roman"/>
          <w:sz w:val="24"/>
          <w:szCs w:val="24"/>
        </w:rPr>
        <w:t xml:space="preserve"> </w:t>
      </w:r>
      <w:r w:rsidR="000443C8">
        <w:rPr>
          <w:rFonts w:ascii="Times New Roman" w:hAnsi="Times New Roman"/>
          <w:sz w:val="24"/>
          <w:szCs w:val="24"/>
        </w:rPr>
        <w:t>и в целом для Российской Федерации, требующей незамедлительного решения.</w:t>
      </w:r>
      <w:r w:rsidRPr="002F5BD1">
        <w:rPr>
          <w:rFonts w:ascii="Times New Roman" w:hAnsi="Times New Roman"/>
          <w:sz w:val="24"/>
          <w:szCs w:val="24"/>
        </w:rPr>
        <w:t xml:space="preserve"> </w:t>
      </w:r>
    </w:p>
    <w:p w:rsidR="001C5419" w:rsidRDefault="001C5419" w:rsidP="00174F52">
      <w:pPr>
        <w:pStyle w:val="FR1"/>
        <w:tabs>
          <w:tab w:val="left" w:pos="420"/>
          <w:tab w:val="left" w:pos="3402"/>
          <w:tab w:val="left" w:pos="3544"/>
        </w:tabs>
        <w:spacing w:line="240" w:lineRule="auto"/>
        <w:rPr>
          <w:szCs w:val="28"/>
        </w:rPr>
        <w:sectPr w:rsidR="001C5419" w:rsidSect="001C541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02DE" w:rsidRDefault="00BC02DE" w:rsidP="00174F52">
      <w:pPr>
        <w:pStyle w:val="FR1"/>
        <w:tabs>
          <w:tab w:val="left" w:pos="420"/>
          <w:tab w:val="left" w:pos="3402"/>
          <w:tab w:val="left" w:pos="3544"/>
        </w:tabs>
        <w:spacing w:line="240" w:lineRule="auto"/>
        <w:rPr>
          <w:rFonts w:ascii="Arial Narrow" w:hAnsi="Arial Narrow"/>
          <w:b/>
          <w:sz w:val="24"/>
          <w:szCs w:val="24"/>
        </w:rPr>
      </w:pPr>
    </w:p>
    <w:p w:rsidR="00174F52" w:rsidRPr="00107DA1" w:rsidRDefault="00174F52" w:rsidP="00174F52">
      <w:pPr>
        <w:pStyle w:val="FR1"/>
        <w:tabs>
          <w:tab w:val="left" w:pos="420"/>
          <w:tab w:val="left" w:pos="3402"/>
          <w:tab w:val="left" w:pos="3544"/>
        </w:tabs>
        <w:spacing w:line="240" w:lineRule="auto"/>
        <w:rPr>
          <w:rFonts w:ascii="Arial Narrow" w:hAnsi="Arial Narrow"/>
          <w:b/>
          <w:sz w:val="24"/>
          <w:szCs w:val="24"/>
        </w:rPr>
      </w:pPr>
      <w:r w:rsidRPr="00107DA1">
        <w:rPr>
          <w:rFonts w:ascii="Arial Narrow" w:hAnsi="Arial Narrow"/>
          <w:b/>
          <w:sz w:val="24"/>
          <w:szCs w:val="24"/>
        </w:rPr>
        <w:t>Список литературы</w:t>
      </w:r>
    </w:p>
    <w:p w:rsidR="00107DA1" w:rsidRDefault="00107DA1" w:rsidP="001E2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52525"/>
          <w:sz w:val="24"/>
          <w:szCs w:val="28"/>
        </w:rPr>
      </w:pPr>
    </w:p>
    <w:p w:rsidR="001E2274" w:rsidRPr="00107DA1" w:rsidRDefault="00D91F92" w:rsidP="00107DA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252525"/>
        </w:rPr>
      </w:pPr>
      <w:r>
        <w:rPr>
          <w:rFonts w:ascii="Times New Roman" w:hAnsi="Times New Roman"/>
          <w:color w:val="252525"/>
          <w:sz w:val="24"/>
          <w:szCs w:val="28"/>
        </w:rPr>
        <w:t xml:space="preserve">1. </w:t>
      </w:r>
      <w:r w:rsidR="000443C8" w:rsidRPr="00107DA1">
        <w:rPr>
          <w:rFonts w:ascii="Times New Roman" w:hAnsi="Times New Roman"/>
          <w:i/>
        </w:rPr>
        <w:t>Шкловский О.А</w:t>
      </w:r>
      <w:r w:rsidR="000443C8" w:rsidRPr="00107DA1">
        <w:rPr>
          <w:i/>
        </w:rPr>
        <w:t>.</w:t>
      </w:r>
      <w:r w:rsidR="00655A51" w:rsidRPr="00107DA1">
        <w:rPr>
          <w:rFonts w:ascii="Times New Roman" w:hAnsi="Times New Roman"/>
          <w:i/>
        </w:rPr>
        <w:t>,</w:t>
      </w:r>
      <w:r w:rsidR="00655A51" w:rsidRPr="00107DA1">
        <w:rPr>
          <w:i/>
        </w:rPr>
        <w:t xml:space="preserve"> </w:t>
      </w:r>
      <w:r w:rsidR="00655A51" w:rsidRPr="00107DA1">
        <w:rPr>
          <w:rFonts w:ascii="Times New Roman" w:hAnsi="Times New Roman"/>
          <w:i/>
        </w:rPr>
        <w:t>Требухов Я.А.</w:t>
      </w:r>
      <w:r w:rsidR="000443C8">
        <w:rPr>
          <w:sz w:val="24"/>
          <w:szCs w:val="24"/>
        </w:rPr>
        <w:t xml:space="preserve"> </w:t>
      </w:r>
      <w:r w:rsidRPr="00107DA1">
        <w:rPr>
          <w:rFonts w:ascii="Times New Roman" w:hAnsi="Times New Roman"/>
          <w:color w:val="252525"/>
        </w:rPr>
        <w:t>Отчет о детальной разведке Тамбуканского месторождения лечебной грязи на лицензионном участке в пределах Ставропольского края с целью подсчета эксплуатационных запасов (по состоянию на 01.08.05г.)</w:t>
      </w:r>
      <w:r w:rsidR="00CD2B96">
        <w:rPr>
          <w:rFonts w:ascii="Times New Roman" w:hAnsi="Times New Roman"/>
          <w:color w:val="252525"/>
        </w:rPr>
        <w:t>.</w:t>
      </w:r>
      <w:r w:rsidR="000443C8" w:rsidRPr="00107DA1">
        <w:rPr>
          <w:rFonts w:ascii="Times New Roman" w:hAnsi="Times New Roman"/>
          <w:color w:val="252525"/>
        </w:rPr>
        <w:t xml:space="preserve"> </w:t>
      </w:r>
      <w:r w:rsidR="00655A51" w:rsidRPr="00107DA1">
        <w:rPr>
          <w:rFonts w:ascii="Times New Roman" w:hAnsi="Times New Roman"/>
          <w:color w:val="252525"/>
        </w:rPr>
        <w:t xml:space="preserve">ООО </w:t>
      </w:r>
      <w:r w:rsidR="001E2274" w:rsidRPr="00107DA1">
        <w:rPr>
          <w:rFonts w:ascii="Times New Roman" w:hAnsi="Times New Roman"/>
          <w:color w:val="252525"/>
        </w:rPr>
        <w:t>«Г</w:t>
      </w:r>
      <w:r w:rsidR="00655A51" w:rsidRPr="00107DA1">
        <w:rPr>
          <w:rFonts w:ascii="Times New Roman" w:hAnsi="Times New Roman"/>
          <w:color w:val="252525"/>
        </w:rPr>
        <w:t>еоминвод</w:t>
      </w:r>
      <w:r w:rsidR="001E2274" w:rsidRPr="00107DA1">
        <w:rPr>
          <w:rFonts w:ascii="Times New Roman" w:hAnsi="Times New Roman"/>
          <w:color w:val="252525"/>
        </w:rPr>
        <w:t>». Москва, 2006</w:t>
      </w:r>
    </w:p>
    <w:p w:rsidR="008746E8" w:rsidRPr="00107DA1" w:rsidRDefault="001E2274" w:rsidP="00C54B5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8746E8">
        <w:rPr>
          <w:rFonts w:ascii="Times New Roman" w:hAnsi="Times New Roman"/>
          <w:color w:val="252525"/>
          <w:sz w:val="24"/>
          <w:szCs w:val="24"/>
        </w:rPr>
        <w:t>2.</w:t>
      </w:r>
      <w:r w:rsidR="008746E8">
        <w:rPr>
          <w:rFonts w:ascii="Times New Roman" w:hAnsi="Times New Roman"/>
          <w:color w:val="252525"/>
          <w:sz w:val="24"/>
          <w:szCs w:val="24"/>
        </w:rPr>
        <w:t xml:space="preserve"> </w:t>
      </w:r>
      <w:r w:rsidR="008746E8" w:rsidRPr="00107DA1">
        <w:rPr>
          <w:rFonts w:ascii="Times New Roman" w:hAnsi="Times New Roman"/>
          <w:i/>
        </w:rPr>
        <w:t>Перелетов В.М., Скорняков В.А. и др.</w:t>
      </w:r>
      <w:r w:rsidR="008746E8" w:rsidRPr="008746E8">
        <w:rPr>
          <w:rFonts w:ascii="Times New Roman" w:hAnsi="Times New Roman"/>
          <w:sz w:val="24"/>
          <w:szCs w:val="24"/>
        </w:rPr>
        <w:t xml:space="preserve"> </w:t>
      </w:r>
      <w:r w:rsidR="008746E8" w:rsidRPr="00107DA1">
        <w:rPr>
          <w:rFonts w:ascii="Times New Roman" w:hAnsi="Times New Roman"/>
        </w:rPr>
        <w:t>Водно-солевой баланс озера Большой Тамбукан. Гидролого-гидрохимические работы за 1965-68</w:t>
      </w:r>
      <w:r w:rsidR="001C5419" w:rsidRPr="00107DA1">
        <w:rPr>
          <w:rFonts w:ascii="Times New Roman" w:hAnsi="Times New Roman"/>
        </w:rPr>
        <w:t xml:space="preserve"> </w:t>
      </w:r>
      <w:r w:rsidR="008746E8" w:rsidRPr="00107DA1">
        <w:rPr>
          <w:rFonts w:ascii="Times New Roman" w:hAnsi="Times New Roman"/>
        </w:rPr>
        <w:t>г</w:t>
      </w:r>
      <w:r w:rsidR="001C5419" w:rsidRPr="00107DA1">
        <w:rPr>
          <w:rFonts w:ascii="Times New Roman" w:hAnsi="Times New Roman"/>
        </w:rPr>
        <w:t>.</w:t>
      </w:r>
      <w:r w:rsidR="008746E8" w:rsidRPr="00107DA1">
        <w:rPr>
          <w:rFonts w:ascii="Times New Roman" w:hAnsi="Times New Roman"/>
        </w:rPr>
        <w:t>г.</w:t>
      </w:r>
      <w:r w:rsidR="007A2E40">
        <w:rPr>
          <w:rFonts w:ascii="Times New Roman" w:hAnsi="Times New Roman"/>
        </w:rPr>
        <w:t xml:space="preserve"> </w:t>
      </w:r>
      <w:r w:rsidR="008746E8" w:rsidRPr="00107DA1">
        <w:rPr>
          <w:rFonts w:ascii="Times New Roman" w:hAnsi="Times New Roman"/>
        </w:rPr>
        <w:t xml:space="preserve"> </w:t>
      </w:r>
      <w:r w:rsidR="007A2E40" w:rsidRPr="00107DA1">
        <w:rPr>
          <w:rFonts w:ascii="Times New Roman" w:hAnsi="Times New Roman"/>
        </w:rPr>
        <w:t xml:space="preserve">СКГП </w:t>
      </w:r>
      <w:r w:rsidR="008746E8" w:rsidRPr="00107DA1">
        <w:rPr>
          <w:rFonts w:ascii="Times New Roman" w:hAnsi="Times New Roman"/>
        </w:rPr>
        <w:t>«Геоминвод»</w:t>
      </w:r>
      <w:r w:rsidR="00314CCB">
        <w:rPr>
          <w:rFonts w:ascii="Times New Roman" w:hAnsi="Times New Roman"/>
        </w:rPr>
        <w:t>.</w:t>
      </w:r>
      <w:r w:rsidR="008746E8" w:rsidRPr="00107DA1">
        <w:rPr>
          <w:rFonts w:ascii="Times New Roman" w:hAnsi="Times New Roman"/>
        </w:rPr>
        <w:t xml:space="preserve"> Москва</w:t>
      </w:r>
      <w:r w:rsidR="007A2E40">
        <w:rPr>
          <w:rFonts w:ascii="Times New Roman" w:hAnsi="Times New Roman"/>
        </w:rPr>
        <w:t xml:space="preserve"> -</w:t>
      </w:r>
      <w:r w:rsidR="008746E8" w:rsidRPr="00107DA1">
        <w:rPr>
          <w:rFonts w:ascii="Times New Roman" w:hAnsi="Times New Roman"/>
        </w:rPr>
        <w:t xml:space="preserve"> Пятигорск, 1968</w:t>
      </w:r>
    </w:p>
    <w:p w:rsidR="001E2274" w:rsidRPr="004A2911" w:rsidRDefault="001E2274" w:rsidP="00C54B50">
      <w:pPr>
        <w:pStyle w:val="FR1"/>
        <w:tabs>
          <w:tab w:val="left" w:pos="426"/>
          <w:tab w:val="left" w:pos="3402"/>
        </w:tabs>
        <w:spacing w:line="240" w:lineRule="auto"/>
        <w:ind w:left="284" w:hanging="284"/>
        <w:jc w:val="left"/>
        <w:rPr>
          <w:sz w:val="24"/>
          <w:szCs w:val="24"/>
        </w:rPr>
      </w:pPr>
      <w:r w:rsidRPr="00107DA1">
        <w:rPr>
          <w:sz w:val="24"/>
          <w:szCs w:val="24"/>
        </w:rPr>
        <w:t>3</w:t>
      </w:r>
      <w:r w:rsidRPr="00107DA1">
        <w:rPr>
          <w:i/>
          <w:sz w:val="24"/>
          <w:szCs w:val="24"/>
        </w:rPr>
        <w:t xml:space="preserve">. </w:t>
      </w:r>
      <w:r w:rsidRPr="00107DA1">
        <w:rPr>
          <w:i/>
          <w:sz w:val="22"/>
          <w:szCs w:val="22"/>
        </w:rPr>
        <w:t>Михайлов В.Н., Шкловский О.А.</w:t>
      </w:r>
      <w:r>
        <w:rPr>
          <w:sz w:val="24"/>
          <w:szCs w:val="24"/>
        </w:rPr>
        <w:t xml:space="preserve"> </w:t>
      </w:r>
      <w:r w:rsidRPr="00107DA1">
        <w:rPr>
          <w:sz w:val="22"/>
          <w:szCs w:val="22"/>
        </w:rPr>
        <w:t>Технологическая схема разработки Тамбуканского</w:t>
      </w:r>
      <w:r w:rsidRPr="004A2911">
        <w:rPr>
          <w:sz w:val="24"/>
          <w:szCs w:val="24"/>
        </w:rPr>
        <w:t xml:space="preserve"> </w:t>
      </w:r>
      <w:r w:rsidRPr="00107DA1">
        <w:rPr>
          <w:sz w:val="22"/>
          <w:szCs w:val="22"/>
        </w:rPr>
        <w:t>месторождения лечебных грязей</w:t>
      </w:r>
      <w:r w:rsidR="007A2E40">
        <w:rPr>
          <w:sz w:val="22"/>
          <w:szCs w:val="22"/>
        </w:rPr>
        <w:t>.</w:t>
      </w:r>
      <w:r w:rsidRPr="00107DA1">
        <w:rPr>
          <w:sz w:val="22"/>
          <w:szCs w:val="22"/>
        </w:rPr>
        <w:t xml:space="preserve"> КГГП «Геоминвод»</w:t>
      </w:r>
      <w:r w:rsidR="00314CCB">
        <w:rPr>
          <w:sz w:val="22"/>
          <w:szCs w:val="22"/>
        </w:rPr>
        <w:t>.</w:t>
      </w:r>
      <w:r w:rsidRPr="00107DA1">
        <w:rPr>
          <w:sz w:val="22"/>
          <w:szCs w:val="22"/>
        </w:rPr>
        <w:t xml:space="preserve"> М</w:t>
      </w:r>
      <w:r w:rsidR="007A2E40">
        <w:rPr>
          <w:sz w:val="22"/>
          <w:szCs w:val="22"/>
        </w:rPr>
        <w:t>осква</w:t>
      </w:r>
      <w:r w:rsidRPr="00107DA1">
        <w:rPr>
          <w:sz w:val="22"/>
          <w:szCs w:val="22"/>
        </w:rPr>
        <w:t>,1986</w:t>
      </w:r>
    </w:p>
    <w:p w:rsidR="00D91F92" w:rsidRDefault="004A2911" w:rsidP="00EC78B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252525"/>
          <w:sz w:val="24"/>
          <w:szCs w:val="28"/>
        </w:rPr>
      </w:pPr>
      <w:r>
        <w:rPr>
          <w:rFonts w:ascii="Times New Roman" w:hAnsi="Times New Roman"/>
          <w:color w:val="252525"/>
          <w:sz w:val="24"/>
          <w:szCs w:val="28"/>
        </w:rPr>
        <w:t>4</w:t>
      </w:r>
      <w:r w:rsidR="00D91F92">
        <w:rPr>
          <w:rFonts w:ascii="Times New Roman" w:hAnsi="Times New Roman"/>
          <w:color w:val="252525"/>
          <w:sz w:val="24"/>
          <w:szCs w:val="28"/>
        </w:rPr>
        <w:t xml:space="preserve">. </w:t>
      </w:r>
      <w:r w:rsidRPr="00107DA1">
        <w:rPr>
          <w:rFonts w:ascii="Times New Roman" w:hAnsi="Times New Roman"/>
          <w:i/>
          <w:color w:val="252525"/>
        </w:rPr>
        <w:t>Носов К.Н., Запорожченко</w:t>
      </w:r>
      <w:r w:rsidR="00D91F92" w:rsidRPr="00107DA1">
        <w:rPr>
          <w:rFonts w:ascii="Times New Roman" w:hAnsi="Times New Roman"/>
          <w:i/>
          <w:color w:val="252525"/>
        </w:rPr>
        <w:t xml:space="preserve"> </w:t>
      </w:r>
      <w:r w:rsidRPr="00107DA1">
        <w:rPr>
          <w:rFonts w:ascii="Times New Roman" w:hAnsi="Times New Roman"/>
          <w:i/>
          <w:color w:val="252525"/>
        </w:rPr>
        <w:t>Э.В.</w:t>
      </w:r>
      <w:r>
        <w:rPr>
          <w:rFonts w:ascii="Times New Roman" w:hAnsi="Times New Roman"/>
          <w:color w:val="252525"/>
          <w:sz w:val="24"/>
          <w:szCs w:val="28"/>
        </w:rPr>
        <w:t xml:space="preserve"> </w:t>
      </w:r>
      <w:r w:rsidR="00D91F92" w:rsidRPr="00107DA1">
        <w:rPr>
          <w:rFonts w:ascii="Times New Roman" w:hAnsi="Times New Roman"/>
          <w:color w:val="252525"/>
        </w:rPr>
        <w:t>О регулировании водно-солевого баланса с целью предотвращения деградации месторождения лечебной грязи озера Большой Тамбукан в особо-охраняемом эколого-курортном регионе Российской Федерации – Кавказские Минеральные воды.</w:t>
      </w:r>
      <w:r w:rsidR="001E2274" w:rsidRPr="00107DA1">
        <w:rPr>
          <w:rFonts w:ascii="Times New Roman" w:hAnsi="Times New Roman"/>
          <w:color w:val="252525"/>
        </w:rPr>
        <w:t xml:space="preserve"> ОАО «Севкавгипроводхоз». Пятигорск, 2013</w:t>
      </w:r>
      <w:r w:rsidR="009A0795">
        <w:rPr>
          <w:rFonts w:ascii="Times New Roman" w:hAnsi="Times New Roman"/>
          <w:color w:val="252525"/>
        </w:rPr>
        <w:t>. 28 с.</w:t>
      </w:r>
    </w:p>
    <w:p w:rsidR="00D91F92" w:rsidRPr="00D91F92" w:rsidRDefault="00D91F92" w:rsidP="00D91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52525"/>
          <w:sz w:val="24"/>
          <w:szCs w:val="28"/>
        </w:rPr>
      </w:pPr>
    </w:p>
    <w:sectPr w:rsidR="00D91F92" w:rsidRPr="00D91F92" w:rsidSect="0095744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EB9" w:rsidRDefault="009F4EB9" w:rsidP="00CB46D7">
      <w:pPr>
        <w:spacing w:after="0" w:line="240" w:lineRule="auto"/>
      </w:pPr>
      <w:r>
        <w:separator/>
      </w:r>
    </w:p>
  </w:endnote>
  <w:endnote w:type="continuationSeparator" w:id="1">
    <w:p w:rsidR="009F4EB9" w:rsidRDefault="009F4EB9" w:rsidP="00CB4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EB9" w:rsidRDefault="009F4EB9" w:rsidP="00CB46D7">
      <w:pPr>
        <w:spacing w:after="0" w:line="240" w:lineRule="auto"/>
      </w:pPr>
      <w:r>
        <w:separator/>
      </w:r>
    </w:p>
  </w:footnote>
  <w:footnote w:type="continuationSeparator" w:id="1">
    <w:p w:rsidR="009F4EB9" w:rsidRDefault="009F4EB9" w:rsidP="00CB4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60435"/>
      <w:docPartObj>
        <w:docPartGallery w:val="Номера страниц (вверху страницы)"/>
        <w:docPartUnique/>
      </w:docPartObj>
    </w:sdtPr>
    <w:sdtContent>
      <w:p w:rsidR="00CB46D7" w:rsidRDefault="004D43B0">
        <w:pPr>
          <w:pStyle w:val="ad"/>
          <w:jc w:val="right"/>
        </w:pPr>
        <w:fldSimple w:instr=" PAGE   \* MERGEFORMAT ">
          <w:r w:rsidR="00A25CAF">
            <w:rPr>
              <w:noProof/>
            </w:rPr>
            <w:t>4</w:t>
          </w:r>
        </w:fldSimple>
      </w:p>
    </w:sdtContent>
  </w:sdt>
  <w:p w:rsidR="00CB46D7" w:rsidRDefault="00CB46D7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A254A"/>
    <w:multiLevelType w:val="hybridMultilevel"/>
    <w:tmpl w:val="74B6E8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4E84189"/>
    <w:multiLevelType w:val="hybridMultilevel"/>
    <w:tmpl w:val="85FA71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074B"/>
    <w:rsid w:val="00031174"/>
    <w:rsid w:val="000443C8"/>
    <w:rsid w:val="0008074B"/>
    <w:rsid w:val="00094AED"/>
    <w:rsid w:val="000A13A7"/>
    <w:rsid w:val="000A1406"/>
    <w:rsid w:val="000A62A3"/>
    <w:rsid w:val="000C098E"/>
    <w:rsid w:val="000E5CAA"/>
    <w:rsid w:val="000E7D7C"/>
    <w:rsid w:val="0010645F"/>
    <w:rsid w:val="00106B2D"/>
    <w:rsid w:val="001079F6"/>
    <w:rsid w:val="00107DA1"/>
    <w:rsid w:val="00125008"/>
    <w:rsid w:val="00130803"/>
    <w:rsid w:val="001621EE"/>
    <w:rsid w:val="00174F52"/>
    <w:rsid w:val="001851D6"/>
    <w:rsid w:val="00192792"/>
    <w:rsid w:val="001C5419"/>
    <w:rsid w:val="001C6CAF"/>
    <w:rsid w:val="001E2274"/>
    <w:rsid w:val="001E2C56"/>
    <w:rsid w:val="00200D48"/>
    <w:rsid w:val="0022037D"/>
    <w:rsid w:val="002252EB"/>
    <w:rsid w:val="00264FA1"/>
    <w:rsid w:val="002802FF"/>
    <w:rsid w:val="0029169B"/>
    <w:rsid w:val="00293C00"/>
    <w:rsid w:val="002C272E"/>
    <w:rsid w:val="002C3D27"/>
    <w:rsid w:val="002E0F09"/>
    <w:rsid w:val="002E37A1"/>
    <w:rsid w:val="002E631F"/>
    <w:rsid w:val="002F5BD1"/>
    <w:rsid w:val="00305F00"/>
    <w:rsid w:val="00314CCB"/>
    <w:rsid w:val="00326EBA"/>
    <w:rsid w:val="0037321A"/>
    <w:rsid w:val="00381BD7"/>
    <w:rsid w:val="00384865"/>
    <w:rsid w:val="00396FE4"/>
    <w:rsid w:val="003D2B41"/>
    <w:rsid w:val="003E1BEE"/>
    <w:rsid w:val="003E57F8"/>
    <w:rsid w:val="003F622F"/>
    <w:rsid w:val="003F7914"/>
    <w:rsid w:val="00405061"/>
    <w:rsid w:val="00446173"/>
    <w:rsid w:val="00453E46"/>
    <w:rsid w:val="00456296"/>
    <w:rsid w:val="004832A4"/>
    <w:rsid w:val="00487F4D"/>
    <w:rsid w:val="004A2911"/>
    <w:rsid w:val="004A3DC5"/>
    <w:rsid w:val="004A554C"/>
    <w:rsid w:val="004D43B0"/>
    <w:rsid w:val="00500A7A"/>
    <w:rsid w:val="00502AB6"/>
    <w:rsid w:val="00510972"/>
    <w:rsid w:val="00521791"/>
    <w:rsid w:val="005359A0"/>
    <w:rsid w:val="005727C8"/>
    <w:rsid w:val="005A589B"/>
    <w:rsid w:val="005A5D6C"/>
    <w:rsid w:val="005D254C"/>
    <w:rsid w:val="005F2401"/>
    <w:rsid w:val="006405A7"/>
    <w:rsid w:val="00655A51"/>
    <w:rsid w:val="00662F9A"/>
    <w:rsid w:val="00682D7A"/>
    <w:rsid w:val="007055A7"/>
    <w:rsid w:val="00756ECE"/>
    <w:rsid w:val="00757C60"/>
    <w:rsid w:val="007A2E40"/>
    <w:rsid w:val="007A7806"/>
    <w:rsid w:val="007B15DB"/>
    <w:rsid w:val="007B3C15"/>
    <w:rsid w:val="007D586F"/>
    <w:rsid w:val="007E251E"/>
    <w:rsid w:val="00821AB4"/>
    <w:rsid w:val="00864B16"/>
    <w:rsid w:val="008746E8"/>
    <w:rsid w:val="008A3DC6"/>
    <w:rsid w:val="00932FB4"/>
    <w:rsid w:val="009339DA"/>
    <w:rsid w:val="00950076"/>
    <w:rsid w:val="00957448"/>
    <w:rsid w:val="009921BC"/>
    <w:rsid w:val="009A0795"/>
    <w:rsid w:val="009A2E42"/>
    <w:rsid w:val="009A3504"/>
    <w:rsid w:val="009D2C96"/>
    <w:rsid w:val="009F4EB9"/>
    <w:rsid w:val="00A25CAF"/>
    <w:rsid w:val="00A34D79"/>
    <w:rsid w:val="00A404EB"/>
    <w:rsid w:val="00A868D8"/>
    <w:rsid w:val="00AD220F"/>
    <w:rsid w:val="00AD65BD"/>
    <w:rsid w:val="00B05A0A"/>
    <w:rsid w:val="00B0737E"/>
    <w:rsid w:val="00B13271"/>
    <w:rsid w:val="00B1402E"/>
    <w:rsid w:val="00B2627F"/>
    <w:rsid w:val="00B335DF"/>
    <w:rsid w:val="00B37F08"/>
    <w:rsid w:val="00B66B44"/>
    <w:rsid w:val="00B71D8E"/>
    <w:rsid w:val="00B75989"/>
    <w:rsid w:val="00B944B7"/>
    <w:rsid w:val="00BC02DE"/>
    <w:rsid w:val="00C44DA8"/>
    <w:rsid w:val="00C54B50"/>
    <w:rsid w:val="00C759C6"/>
    <w:rsid w:val="00C81A89"/>
    <w:rsid w:val="00CB46D7"/>
    <w:rsid w:val="00CD2B96"/>
    <w:rsid w:val="00CD5DF6"/>
    <w:rsid w:val="00D46A0C"/>
    <w:rsid w:val="00D91F92"/>
    <w:rsid w:val="00DB2B7F"/>
    <w:rsid w:val="00DC3191"/>
    <w:rsid w:val="00DD522E"/>
    <w:rsid w:val="00DD7F85"/>
    <w:rsid w:val="00E11567"/>
    <w:rsid w:val="00E3471D"/>
    <w:rsid w:val="00E5748F"/>
    <w:rsid w:val="00E728EC"/>
    <w:rsid w:val="00E9387E"/>
    <w:rsid w:val="00E974AE"/>
    <w:rsid w:val="00EB203A"/>
    <w:rsid w:val="00EB3556"/>
    <w:rsid w:val="00EC40EB"/>
    <w:rsid w:val="00EC78B1"/>
    <w:rsid w:val="00EE4F75"/>
    <w:rsid w:val="00EF6B1A"/>
    <w:rsid w:val="00F16350"/>
    <w:rsid w:val="00F60E78"/>
    <w:rsid w:val="00F63789"/>
    <w:rsid w:val="00F969CF"/>
    <w:rsid w:val="00FA6071"/>
    <w:rsid w:val="00FD2A5E"/>
    <w:rsid w:val="00FD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5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1B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8074B"/>
    <w:pPr>
      <w:spacing w:after="0" w:line="240" w:lineRule="auto"/>
      <w:jc w:val="center"/>
    </w:pPr>
    <w:rPr>
      <w:rFonts w:ascii="Times New Roman" w:hAnsi="Times New Roman"/>
      <w:b/>
      <w:sz w:val="28"/>
      <w:szCs w:val="24"/>
    </w:rPr>
  </w:style>
  <w:style w:type="character" w:customStyle="1" w:styleId="a4">
    <w:name w:val="Название Знак"/>
    <w:basedOn w:val="a0"/>
    <w:link w:val="a3"/>
    <w:rsid w:val="0008074B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1">
    <w:name w:val="Обычный1"/>
    <w:rsid w:val="0008074B"/>
    <w:pPr>
      <w:widowControl w:val="0"/>
    </w:pPr>
    <w:rPr>
      <w:rFonts w:ascii="Times New Roman" w:hAnsi="Times New Roman"/>
      <w:snapToGrid w:val="0"/>
    </w:rPr>
  </w:style>
  <w:style w:type="paragraph" w:customStyle="1" w:styleId="a5">
    <w:name w:val="Знак Знак Знак Знак"/>
    <w:basedOn w:val="a"/>
    <w:rsid w:val="002F5BD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6">
    <w:name w:val="Body Text Indent"/>
    <w:basedOn w:val="a"/>
    <w:link w:val="a7"/>
    <w:rsid w:val="00757C6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757C60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"/>
    <w:basedOn w:val="a"/>
    <w:link w:val="a9"/>
    <w:rsid w:val="00757C60"/>
    <w:pPr>
      <w:spacing w:after="12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a9">
    <w:name w:val="Основной текст Знак"/>
    <w:basedOn w:val="a0"/>
    <w:link w:val="a8"/>
    <w:rsid w:val="00757C60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5">
    <w:name w:val="List Continue 5"/>
    <w:aliases w:val="Рабочий"/>
    <w:basedOn w:val="a"/>
    <w:rsid w:val="00757C60"/>
    <w:pPr>
      <w:widowControl w:val="0"/>
      <w:shd w:val="clear" w:color="auto" w:fill="FFFFFF"/>
      <w:autoSpaceDE w:val="0"/>
      <w:autoSpaceDN w:val="0"/>
      <w:adjustRightInd w:val="0"/>
      <w:spacing w:after="0" w:line="312" w:lineRule="auto"/>
      <w:ind w:firstLine="720"/>
      <w:jc w:val="both"/>
    </w:pPr>
    <w:rPr>
      <w:rFonts w:ascii="Times New Roman" w:hAnsi="Times New Roman" w:cs="Courier New"/>
      <w:color w:val="000000"/>
      <w:sz w:val="24"/>
      <w:szCs w:val="36"/>
    </w:rPr>
  </w:style>
  <w:style w:type="paragraph" w:customStyle="1" w:styleId="2">
    <w:name w:val="Обычный2"/>
    <w:rsid w:val="00757C60"/>
    <w:pPr>
      <w:widowControl w:val="0"/>
    </w:pPr>
    <w:rPr>
      <w:rFonts w:ascii="Times New Roman" w:hAnsi="Times New Roman"/>
      <w:snapToGrid w:val="0"/>
    </w:rPr>
  </w:style>
  <w:style w:type="paragraph" w:styleId="aa">
    <w:name w:val="Block Text"/>
    <w:basedOn w:val="a"/>
    <w:rsid w:val="00757C60"/>
    <w:pPr>
      <w:shd w:val="clear" w:color="auto" w:fill="FFFFFF"/>
      <w:spacing w:after="0" w:line="281" w:lineRule="exact"/>
      <w:ind w:left="48" w:right="17" w:firstLine="710"/>
      <w:jc w:val="both"/>
    </w:pPr>
    <w:rPr>
      <w:rFonts w:ascii="Times New Roman" w:hAnsi="Times New Roman"/>
      <w:bCs/>
      <w:sz w:val="28"/>
      <w:szCs w:val="25"/>
    </w:rPr>
  </w:style>
  <w:style w:type="paragraph" w:styleId="ab">
    <w:name w:val="Balloon Text"/>
    <w:basedOn w:val="a"/>
    <w:link w:val="ac"/>
    <w:uiPriority w:val="99"/>
    <w:semiHidden/>
    <w:unhideWhenUsed/>
    <w:rsid w:val="004A3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3DC5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uiPriority w:val="99"/>
    <w:semiHidden/>
    <w:unhideWhenUsed/>
    <w:rsid w:val="00174F5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74F52"/>
  </w:style>
  <w:style w:type="paragraph" w:styleId="22">
    <w:name w:val="Body Text 2"/>
    <w:basedOn w:val="a"/>
    <w:link w:val="23"/>
    <w:uiPriority w:val="99"/>
    <w:semiHidden/>
    <w:unhideWhenUsed/>
    <w:rsid w:val="00174F5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74F52"/>
  </w:style>
  <w:style w:type="paragraph" w:customStyle="1" w:styleId="FR1">
    <w:name w:val="FR1"/>
    <w:rsid w:val="00174F52"/>
    <w:pPr>
      <w:widowControl w:val="0"/>
      <w:spacing w:line="300" w:lineRule="auto"/>
      <w:jc w:val="center"/>
    </w:pPr>
    <w:rPr>
      <w:rFonts w:ascii="Times New Roman" w:hAnsi="Times New Roman"/>
      <w:snapToGrid w:val="0"/>
      <w:sz w:val="28"/>
    </w:rPr>
  </w:style>
  <w:style w:type="paragraph" w:customStyle="1" w:styleId="FR2">
    <w:name w:val="FR2"/>
    <w:rsid w:val="00174F52"/>
    <w:pPr>
      <w:widowControl w:val="0"/>
      <w:ind w:left="1680"/>
    </w:pPr>
    <w:rPr>
      <w:rFonts w:ascii="Times New Roman" w:hAnsi="Times New Roman"/>
      <w:snapToGrid w:val="0"/>
      <w:sz w:val="24"/>
    </w:rPr>
  </w:style>
  <w:style w:type="paragraph" w:styleId="ad">
    <w:name w:val="header"/>
    <w:basedOn w:val="a"/>
    <w:link w:val="ae"/>
    <w:uiPriority w:val="99"/>
    <w:unhideWhenUsed/>
    <w:rsid w:val="00CB4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B46D7"/>
    <w:rPr>
      <w:sz w:val="22"/>
      <w:szCs w:val="22"/>
    </w:rPr>
  </w:style>
  <w:style w:type="paragraph" w:styleId="af">
    <w:name w:val="footer"/>
    <w:basedOn w:val="a"/>
    <w:link w:val="af0"/>
    <w:uiPriority w:val="99"/>
    <w:semiHidden/>
    <w:unhideWhenUsed/>
    <w:rsid w:val="00CB4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B46D7"/>
    <w:rPr>
      <w:sz w:val="22"/>
      <w:szCs w:val="22"/>
    </w:rPr>
  </w:style>
  <w:style w:type="character" w:styleId="af1">
    <w:name w:val="Hyperlink"/>
    <w:basedOn w:val="a0"/>
    <w:uiPriority w:val="99"/>
    <w:unhideWhenUsed/>
    <w:rsid w:val="00C759C6"/>
    <w:rPr>
      <w:color w:val="0000FF" w:themeColor="hyperlink"/>
      <w:u w:val="single"/>
    </w:rPr>
  </w:style>
  <w:style w:type="table" w:styleId="af2">
    <w:name w:val="Table Grid"/>
    <w:basedOn w:val="a1"/>
    <w:uiPriority w:val="59"/>
    <w:rsid w:val="00314C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5F24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3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123\Desktop\&#1057;&#1090;&#1072;&#1090;&#1100;&#1103;%20&#1074;%20&#1089;&#1073;&#1086;&#1088;&#1085;&#1080;&#1082;\&#1075;&#1088;&#1072;&#1092;&#1080;&#1082;%20&#1086;&#1089;&#1072;&#1076;&#1082;&#1080;%20&#1084;&#1080;&#1085;&#1077;&#1088;&#1072;&#1083;&#1080;&#1079;%202006-2009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Arial Narrow" pitchFamily="34" charset="0"/>
                <a:ea typeface="Times New Roman"/>
                <a:cs typeface="Times New Roman"/>
              </a:defRPr>
            </a:pPr>
            <a:r>
              <a:rPr lang="ru-RU" sz="1100" b="1" i="0" baseline="0">
                <a:latin typeface="Arial Narrow" pitchFamily="34" charset="0"/>
              </a:rPr>
              <a:t> Рис. 1. Ре ж и м   о з е р а  Т а м б у к а н  с 1971 по 2012 годы</a:t>
            </a:r>
          </a:p>
        </c:rich>
      </c:tx>
      <c:layout>
        <c:manualLayout>
          <c:xMode val="edge"/>
          <c:yMode val="edge"/>
          <c:x val="0.17436417831491988"/>
          <c:y val="0.92388667288299486"/>
        </c:manualLayout>
      </c:layout>
      <c:spPr>
        <a:solidFill>
          <a:srgbClr val="FFFFFF"/>
        </a:solidFill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127408492543084"/>
          <c:y val="4.3848425196850387E-2"/>
          <c:w val="0.73555900371694649"/>
          <c:h val="0.69260204081632659"/>
        </c:manualLayout>
      </c:layout>
      <c:scatterChart>
        <c:scatterStyle val="smoothMarker"/>
        <c:ser>
          <c:idx val="1"/>
          <c:order val="0"/>
          <c:spPr>
            <a:ln w="19050">
              <a:solidFill>
                <a:schemeClr val="bg1">
                  <a:lumMod val="75000"/>
                </a:schemeClr>
              </a:solidFill>
              <a:prstDash val="solid"/>
            </a:ln>
          </c:spPr>
          <c:marker>
            <c:symbol val="circle"/>
            <c:size val="3"/>
            <c:spPr>
              <a:solidFill>
                <a:schemeClr val="bg1">
                  <a:lumMod val="75000"/>
                </a:schemeClr>
              </a:solidFill>
              <a:ln>
                <a:solidFill>
                  <a:srgbClr val="000000"/>
                </a:solidFill>
                <a:prstDash val="solid"/>
              </a:ln>
            </c:spPr>
          </c:marker>
          <c:dLbls>
            <c:dLbl>
              <c:idx val="1"/>
              <c:layout>
                <c:manualLayout>
                  <c:x val="-2.3715415019762848E-2"/>
                  <c:y val="-2.5236593059936911E-2"/>
                </c:manualLayout>
              </c:layout>
              <c:spPr/>
              <c:txPr>
                <a:bodyPr/>
                <a:lstStyle/>
                <a:p>
                  <a:pPr>
                    <a:defRPr sz="800" baseline="0">
                      <a:latin typeface="Arial Narrow" pitchFamily="34" charset="0"/>
                    </a:defRPr>
                  </a:pPr>
                  <a:endParaRPr lang="ru-RU"/>
                </a:p>
              </c:txPr>
              <c:dLblPos val="r"/>
              <c:showVal val="1"/>
            </c:dLbl>
            <c:dLbl>
              <c:idx val="12"/>
              <c:layout>
                <c:manualLayout>
                  <c:x val="-2.1208129022631889E-2"/>
                  <c:y val="-2.3992950654582037E-2"/>
                </c:manualLayout>
              </c:layout>
              <c:spPr/>
              <c:txPr>
                <a:bodyPr/>
                <a:lstStyle/>
                <a:p>
                  <a:pPr>
                    <a:defRPr sz="800" baseline="0">
                      <a:latin typeface="Arial Narrow" pitchFamily="34" charset="0"/>
                    </a:defRPr>
                  </a:pPr>
                  <a:endParaRPr lang="ru-RU"/>
                </a:p>
              </c:txPr>
              <c:dLblPos val="r"/>
              <c:showVal val="1"/>
            </c:dLbl>
            <c:dLbl>
              <c:idx val="40"/>
              <c:layout>
                <c:manualLayout>
                  <c:x val="-3.7644713015524439E-2"/>
                  <c:y val="-2.9314304461942258E-2"/>
                </c:manualLayout>
              </c:layout>
              <c:spPr/>
              <c:txPr>
                <a:bodyPr/>
                <a:lstStyle/>
                <a:p>
                  <a:pPr>
                    <a:defRPr sz="800" baseline="0">
                      <a:latin typeface="Arial Narrow" pitchFamily="34" charset="0"/>
                    </a:defRPr>
                  </a:pPr>
                  <a:endParaRPr lang="ru-RU"/>
                </a:p>
              </c:txPr>
              <c:dLblPos val="r"/>
              <c:showVal val="1"/>
            </c:dLbl>
            <c:dLbl>
              <c:idx val="41"/>
              <c:layout>
                <c:manualLayout>
                  <c:x val="-3.5929181332953544E-2"/>
                  <c:y val="2.3626579983423199E-2"/>
                </c:manualLayout>
              </c:layout>
              <c:spPr/>
              <c:txPr>
                <a:bodyPr/>
                <a:lstStyle/>
                <a:p>
                  <a:pPr>
                    <a:defRPr sz="800" baseline="0">
                      <a:latin typeface="Arial Narrow" pitchFamily="34" charset="0"/>
                    </a:defRPr>
                  </a:pPr>
                  <a:endParaRPr lang="ru-RU"/>
                </a:p>
              </c:txPr>
              <c:dLblPos val="r"/>
              <c:showVal val="1"/>
            </c:dLbl>
            <c:delete val="1"/>
          </c:dLbls>
          <c:xVal>
            <c:numRef>
              <c:f>Т_Мин!$A$48:$A$89</c:f>
              <c:numCache>
                <c:formatCode>General</c:formatCode>
                <c:ptCount val="42"/>
                <c:pt idx="0">
                  <c:v>1971</c:v>
                </c:pt>
                <c:pt idx="1">
                  <c:v>1972</c:v>
                </c:pt>
                <c:pt idx="2">
                  <c:v>1973</c:v>
                </c:pt>
                <c:pt idx="3">
                  <c:v>1974</c:v>
                </c:pt>
                <c:pt idx="4">
                  <c:v>1975</c:v>
                </c:pt>
                <c:pt idx="5">
                  <c:v>1976</c:v>
                </c:pt>
                <c:pt idx="6">
                  <c:v>1977</c:v>
                </c:pt>
                <c:pt idx="7">
                  <c:v>1978</c:v>
                </c:pt>
                <c:pt idx="8">
                  <c:v>1979</c:v>
                </c:pt>
                <c:pt idx="9">
                  <c:v>1980</c:v>
                </c:pt>
                <c:pt idx="10">
                  <c:v>1981</c:v>
                </c:pt>
                <c:pt idx="11">
                  <c:v>1982</c:v>
                </c:pt>
                <c:pt idx="12">
                  <c:v>1983</c:v>
                </c:pt>
                <c:pt idx="13">
                  <c:v>1984</c:v>
                </c:pt>
                <c:pt idx="14">
                  <c:v>1985</c:v>
                </c:pt>
                <c:pt idx="15">
                  <c:v>1986</c:v>
                </c:pt>
                <c:pt idx="16">
                  <c:v>1987</c:v>
                </c:pt>
                <c:pt idx="17">
                  <c:v>1988</c:v>
                </c:pt>
                <c:pt idx="18">
                  <c:v>1989</c:v>
                </c:pt>
                <c:pt idx="19">
                  <c:v>1990</c:v>
                </c:pt>
                <c:pt idx="20">
                  <c:v>1991</c:v>
                </c:pt>
                <c:pt idx="21">
                  <c:v>1992</c:v>
                </c:pt>
                <c:pt idx="22">
                  <c:v>1993</c:v>
                </c:pt>
                <c:pt idx="23">
                  <c:v>1994</c:v>
                </c:pt>
                <c:pt idx="24">
                  <c:v>1995</c:v>
                </c:pt>
                <c:pt idx="25">
                  <c:v>1996</c:v>
                </c:pt>
                <c:pt idx="26">
                  <c:v>1997</c:v>
                </c:pt>
                <c:pt idx="27">
                  <c:v>1998</c:v>
                </c:pt>
                <c:pt idx="28">
                  <c:v>1999</c:v>
                </c:pt>
                <c:pt idx="29">
                  <c:v>2000</c:v>
                </c:pt>
                <c:pt idx="30">
                  <c:v>2001</c:v>
                </c:pt>
                <c:pt idx="31">
                  <c:v>2002</c:v>
                </c:pt>
                <c:pt idx="32">
                  <c:v>2003</c:v>
                </c:pt>
                <c:pt idx="33">
                  <c:v>2004</c:v>
                </c:pt>
                <c:pt idx="34">
                  <c:v>2005</c:v>
                </c:pt>
                <c:pt idx="35">
                  <c:v>2006</c:v>
                </c:pt>
                <c:pt idx="36">
                  <c:v>2007</c:v>
                </c:pt>
                <c:pt idx="37">
                  <c:v>2008</c:v>
                </c:pt>
                <c:pt idx="38">
                  <c:v>2009</c:v>
                </c:pt>
                <c:pt idx="39">
                  <c:v>2010</c:v>
                </c:pt>
                <c:pt idx="40">
                  <c:v>2011</c:v>
                </c:pt>
                <c:pt idx="41">
                  <c:v>2012</c:v>
                </c:pt>
              </c:numCache>
            </c:numRef>
          </c:xVal>
          <c:yVal>
            <c:numRef>
              <c:f>Т_Мин!$N$48:$N$89</c:f>
              <c:numCache>
                <c:formatCode>0.0</c:formatCode>
                <c:ptCount val="42"/>
                <c:pt idx="0" formatCode="0.00">
                  <c:v>70.965616666666662</c:v>
                </c:pt>
                <c:pt idx="1">
                  <c:v>80.965714285714327</c:v>
                </c:pt>
                <c:pt idx="2">
                  <c:v>77</c:v>
                </c:pt>
                <c:pt idx="3">
                  <c:v>64.308571428570914</c:v>
                </c:pt>
                <c:pt idx="4">
                  <c:v>67</c:v>
                </c:pt>
                <c:pt idx="5">
                  <c:v>68.760833333333309</c:v>
                </c:pt>
                <c:pt idx="6">
                  <c:v>60.229166666666544</c:v>
                </c:pt>
                <c:pt idx="7">
                  <c:v>49.920833333333327</c:v>
                </c:pt>
                <c:pt idx="8">
                  <c:v>54.102000000000011</c:v>
                </c:pt>
                <c:pt idx="9">
                  <c:v>55.5</c:v>
                </c:pt>
                <c:pt idx="10">
                  <c:v>55.872500000000002</c:v>
                </c:pt>
                <c:pt idx="11">
                  <c:v>53.8</c:v>
                </c:pt>
                <c:pt idx="12">
                  <c:v>53.1</c:v>
                </c:pt>
                <c:pt idx="13">
                  <c:v>36.9</c:v>
                </c:pt>
                <c:pt idx="14">
                  <c:v>43.6</c:v>
                </c:pt>
                <c:pt idx="15">
                  <c:v>32</c:v>
                </c:pt>
                <c:pt idx="16">
                  <c:v>34.704166666666254</c:v>
                </c:pt>
                <c:pt idx="17">
                  <c:v>30.563833333333111</c:v>
                </c:pt>
                <c:pt idx="18">
                  <c:v>28.872499999999889</c:v>
                </c:pt>
                <c:pt idx="19">
                  <c:v>28</c:v>
                </c:pt>
                <c:pt idx="20">
                  <c:v>28</c:v>
                </c:pt>
                <c:pt idx="21">
                  <c:v>29</c:v>
                </c:pt>
                <c:pt idx="22">
                  <c:v>26.8</c:v>
                </c:pt>
                <c:pt idx="23">
                  <c:v>26.8</c:v>
                </c:pt>
                <c:pt idx="24">
                  <c:v>23.3</c:v>
                </c:pt>
                <c:pt idx="25">
                  <c:v>26.2</c:v>
                </c:pt>
                <c:pt idx="26">
                  <c:v>26.3</c:v>
                </c:pt>
                <c:pt idx="27">
                  <c:v>25.2</c:v>
                </c:pt>
                <c:pt idx="28">
                  <c:v>26</c:v>
                </c:pt>
                <c:pt idx="29">
                  <c:v>27.522250000000003</c:v>
                </c:pt>
                <c:pt idx="30" formatCode="General">
                  <c:v>27.3</c:v>
                </c:pt>
                <c:pt idx="31" formatCode="0.00">
                  <c:v>28.203333333333063</c:v>
                </c:pt>
                <c:pt idx="32" formatCode="0.00">
                  <c:v>28.322499999999856</c:v>
                </c:pt>
                <c:pt idx="33" formatCode="0.00">
                  <c:v>28.003333333333085</c:v>
                </c:pt>
                <c:pt idx="34" formatCode="General">
                  <c:v>26.4</c:v>
                </c:pt>
                <c:pt idx="35" formatCode="0.00">
                  <c:v>24.225833333333078</c:v>
                </c:pt>
                <c:pt idx="36" formatCode="0.00">
                  <c:v>25.35583333333317</c:v>
                </c:pt>
                <c:pt idx="37" formatCode="0.00">
                  <c:v>25.804583333333177</c:v>
                </c:pt>
                <c:pt idx="38" formatCode="0.00">
                  <c:v>27.014416666666691</c:v>
                </c:pt>
                <c:pt idx="39" formatCode="General">
                  <c:v>25.310000000000031</c:v>
                </c:pt>
                <c:pt idx="40" formatCode="General">
                  <c:v>24.87</c:v>
                </c:pt>
                <c:pt idx="41" formatCode="General">
                  <c:v>24.54</c:v>
                </c:pt>
              </c:numCache>
            </c:numRef>
          </c:yVal>
          <c:smooth val="1"/>
        </c:ser>
        <c:axId val="109466368"/>
        <c:axId val="109467904"/>
      </c:scatterChart>
      <c:scatterChart>
        <c:scatterStyle val="smoothMarker"/>
        <c:ser>
          <c:idx val="0"/>
          <c:order val="1"/>
          <c:spPr>
            <a:ln w="19050">
              <a:solidFill>
                <a:schemeClr val="tx1"/>
              </a:solidFill>
            </a:ln>
          </c:spPr>
          <c:marker>
            <c:symbol val="circle"/>
            <c:size val="3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</c:marker>
          <c:dLbls>
            <c:dLbl>
              <c:idx val="13"/>
              <c:layout>
                <c:manualLayout>
                  <c:x val="-7.2562513988077532E-2"/>
                  <c:y val="2.5176233635448198E-3"/>
                </c:manualLayout>
              </c:layout>
              <c:spPr/>
              <c:txPr>
                <a:bodyPr/>
                <a:lstStyle/>
                <a:p>
                  <a:pPr>
                    <a:defRPr sz="800" baseline="0">
                      <a:latin typeface="Arial Narrow" pitchFamily="34" charset="0"/>
                    </a:defRPr>
                  </a:pPr>
                  <a:endParaRPr lang="ru-RU"/>
                </a:p>
              </c:txPr>
              <c:dLblPos val="r"/>
              <c:showVal val="1"/>
            </c:dLbl>
            <c:dLbl>
              <c:idx val="40"/>
              <c:layout>
                <c:manualLayout>
                  <c:x val="-6.3203218783698556E-2"/>
                  <c:y val="-1.2268614449509601E-3"/>
                </c:manualLayout>
              </c:layout>
              <c:tx>
                <c:rich>
                  <a:bodyPr/>
                  <a:lstStyle/>
                  <a:p>
                    <a:pPr>
                      <a:defRPr sz="800" baseline="0">
                        <a:latin typeface="Arial Narrow" pitchFamily="34" charset="0"/>
                      </a:defRPr>
                    </a:pPr>
                    <a:r>
                      <a:rPr lang="en-US" sz="800" baseline="0">
                        <a:latin typeface="Arial Narrow" pitchFamily="34" charset="0"/>
                      </a:rPr>
                      <a:t>561,8</a:t>
                    </a:r>
                  </a:p>
                </c:rich>
              </c:tx>
              <c:spPr/>
              <c:dLblPos val="r"/>
              <c:showVal val="1"/>
            </c:dLbl>
            <c:dLbl>
              <c:idx val="41"/>
              <c:layout>
                <c:manualLayout>
                  <c:x val="-4.7185937998060472E-2"/>
                  <c:y val="-2.4579750310816408E-2"/>
                </c:manualLayout>
              </c:layout>
              <c:spPr/>
              <c:txPr>
                <a:bodyPr/>
                <a:lstStyle/>
                <a:p>
                  <a:pPr>
                    <a:defRPr sz="800" baseline="0">
                      <a:latin typeface="Arial Narrow" pitchFamily="34" charset="0"/>
                    </a:defRPr>
                  </a:pPr>
                  <a:endParaRPr lang="ru-RU"/>
                </a:p>
              </c:txPr>
              <c:dLblPos val="r"/>
              <c:showVal val="1"/>
            </c:dLbl>
            <c:delete val="1"/>
          </c:dLbls>
          <c:xVal>
            <c:numRef>
              <c:f>Т_Мин!$A$48:$A$89</c:f>
              <c:numCache>
                <c:formatCode>General</c:formatCode>
                <c:ptCount val="42"/>
                <c:pt idx="0">
                  <c:v>1971</c:v>
                </c:pt>
                <c:pt idx="1">
                  <c:v>1972</c:v>
                </c:pt>
                <c:pt idx="2">
                  <c:v>1973</c:v>
                </c:pt>
                <c:pt idx="3">
                  <c:v>1974</c:v>
                </c:pt>
                <c:pt idx="4">
                  <c:v>1975</c:v>
                </c:pt>
                <c:pt idx="5">
                  <c:v>1976</c:v>
                </c:pt>
                <c:pt idx="6">
                  <c:v>1977</c:v>
                </c:pt>
                <c:pt idx="7">
                  <c:v>1978</c:v>
                </c:pt>
                <c:pt idx="8">
                  <c:v>1979</c:v>
                </c:pt>
                <c:pt idx="9">
                  <c:v>1980</c:v>
                </c:pt>
                <c:pt idx="10">
                  <c:v>1981</c:v>
                </c:pt>
                <c:pt idx="11">
                  <c:v>1982</c:v>
                </c:pt>
                <c:pt idx="12">
                  <c:v>1983</c:v>
                </c:pt>
                <c:pt idx="13">
                  <c:v>1984</c:v>
                </c:pt>
                <c:pt idx="14">
                  <c:v>1985</c:v>
                </c:pt>
                <c:pt idx="15">
                  <c:v>1986</c:v>
                </c:pt>
                <c:pt idx="16">
                  <c:v>1987</c:v>
                </c:pt>
                <c:pt idx="17">
                  <c:v>1988</c:v>
                </c:pt>
                <c:pt idx="18">
                  <c:v>1989</c:v>
                </c:pt>
                <c:pt idx="19">
                  <c:v>1990</c:v>
                </c:pt>
                <c:pt idx="20">
                  <c:v>1991</c:v>
                </c:pt>
                <c:pt idx="21">
                  <c:v>1992</c:v>
                </c:pt>
                <c:pt idx="22">
                  <c:v>1993</c:v>
                </c:pt>
                <c:pt idx="23">
                  <c:v>1994</c:v>
                </c:pt>
                <c:pt idx="24">
                  <c:v>1995</c:v>
                </c:pt>
                <c:pt idx="25">
                  <c:v>1996</c:v>
                </c:pt>
                <c:pt idx="26">
                  <c:v>1997</c:v>
                </c:pt>
                <c:pt idx="27">
                  <c:v>1998</c:v>
                </c:pt>
                <c:pt idx="28">
                  <c:v>1999</c:v>
                </c:pt>
                <c:pt idx="29">
                  <c:v>2000</c:v>
                </c:pt>
                <c:pt idx="30">
                  <c:v>2001</c:v>
                </c:pt>
                <c:pt idx="31">
                  <c:v>2002</c:v>
                </c:pt>
                <c:pt idx="32">
                  <c:v>2003</c:v>
                </c:pt>
                <c:pt idx="33">
                  <c:v>2004</c:v>
                </c:pt>
                <c:pt idx="34">
                  <c:v>2005</c:v>
                </c:pt>
                <c:pt idx="35">
                  <c:v>2006</c:v>
                </c:pt>
                <c:pt idx="36">
                  <c:v>2007</c:v>
                </c:pt>
                <c:pt idx="37">
                  <c:v>2008</c:v>
                </c:pt>
                <c:pt idx="38">
                  <c:v>2009</c:v>
                </c:pt>
                <c:pt idx="39">
                  <c:v>2010</c:v>
                </c:pt>
                <c:pt idx="40">
                  <c:v>2011</c:v>
                </c:pt>
                <c:pt idx="41">
                  <c:v>2012</c:v>
                </c:pt>
              </c:numCache>
            </c:numRef>
          </c:xVal>
          <c:yVal>
            <c:numRef>
              <c:f>Т_Мин!$O$48:$O$89</c:f>
              <c:numCache>
                <c:formatCode>0.0</c:formatCode>
                <c:ptCount val="42"/>
                <c:pt idx="0">
                  <c:v>40.727272727272762</c:v>
                </c:pt>
                <c:pt idx="1">
                  <c:v>18.666666666666668</c:v>
                </c:pt>
                <c:pt idx="2">
                  <c:v>13.5</c:v>
                </c:pt>
                <c:pt idx="3">
                  <c:v>43.25</c:v>
                </c:pt>
                <c:pt idx="4">
                  <c:v>45.583333333333336</c:v>
                </c:pt>
                <c:pt idx="5">
                  <c:v>41.583333333333336</c:v>
                </c:pt>
                <c:pt idx="6">
                  <c:v>89.916666666666927</c:v>
                </c:pt>
                <c:pt idx="7">
                  <c:v>133.08333333333428</c:v>
                </c:pt>
                <c:pt idx="8">
                  <c:v>122.66666666666667</c:v>
                </c:pt>
                <c:pt idx="9">
                  <c:v>116</c:v>
                </c:pt>
                <c:pt idx="10">
                  <c:v>116</c:v>
                </c:pt>
                <c:pt idx="11">
                  <c:v>122.33333333333286</c:v>
                </c:pt>
                <c:pt idx="12">
                  <c:v>126</c:v>
                </c:pt>
                <c:pt idx="13">
                  <c:v>168</c:v>
                </c:pt>
                <c:pt idx="14">
                  <c:v>263</c:v>
                </c:pt>
                <c:pt idx="15">
                  <c:v>287</c:v>
                </c:pt>
                <c:pt idx="16">
                  <c:v>274.75</c:v>
                </c:pt>
                <c:pt idx="17">
                  <c:v>304</c:v>
                </c:pt>
                <c:pt idx="18">
                  <c:v>322.75</c:v>
                </c:pt>
                <c:pt idx="19">
                  <c:v>340</c:v>
                </c:pt>
                <c:pt idx="20">
                  <c:v>347</c:v>
                </c:pt>
                <c:pt idx="21">
                  <c:v>373</c:v>
                </c:pt>
                <c:pt idx="22">
                  <c:v>451</c:v>
                </c:pt>
                <c:pt idx="23">
                  <c:v>471</c:v>
                </c:pt>
                <c:pt idx="24">
                  <c:v>452</c:v>
                </c:pt>
                <c:pt idx="25">
                  <c:v>452.41666666666674</c:v>
                </c:pt>
                <c:pt idx="26">
                  <c:v>466</c:v>
                </c:pt>
                <c:pt idx="27">
                  <c:v>491.5</c:v>
                </c:pt>
                <c:pt idx="28">
                  <c:v>465.33333333333331</c:v>
                </c:pt>
                <c:pt idx="29">
                  <c:v>441.25</c:v>
                </c:pt>
                <c:pt idx="30">
                  <c:v>429.33333333333331</c:v>
                </c:pt>
                <c:pt idx="31">
                  <c:v>427.5</c:v>
                </c:pt>
                <c:pt idx="32">
                  <c:v>437.75</c:v>
                </c:pt>
                <c:pt idx="33">
                  <c:v>457.25</c:v>
                </c:pt>
                <c:pt idx="34" formatCode="General">
                  <c:v>506.75</c:v>
                </c:pt>
                <c:pt idx="35" formatCode="0.00">
                  <c:v>535.66666666666663</c:v>
                </c:pt>
                <c:pt idx="36" formatCode="0.00">
                  <c:v>515.8333333333336</c:v>
                </c:pt>
                <c:pt idx="37" formatCode="General">
                  <c:v>496.25</c:v>
                </c:pt>
                <c:pt idx="38" formatCode="General">
                  <c:v>487.75</c:v>
                </c:pt>
                <c:pt idx="39" formatCode="General">
                  <c:v>518.29999999999995</c:v>
                </c:pt>
                <c:pt idx="40" formatCode="General">
                  <c:v>561.79999999999995</c:v>
                </c:pt>
                <c:pt idx="41" formatCode="General">
                  <c:v>569.20000000000005</c:v>
                </c:pt>
              </c:numCache>
            </c:numRef>
          </c:yVal>
          <c:smooth val="1"/>
        </c:ser>
        <c:axId val="109474176"/>
        <c:axId val="109475712"/>
      </c:scatterChart>
      <c:valAx>
        <c:axId val="109466368"/>
        <c:scaling>
          <c:orientation val="minMax"/>
          <c:max val="2013"/>
          <c:min val="1971"/>
        </c:scaling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0"/>
        <c:majorTickMark val="cross"/>
        <c:tickLblPos val="nextTo"/>
        <c:spPr>
          <a:ln w="19050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Narrow" pitchFamily="34" charset="0"/>
                <a:ea typeface="Times New Roman"/>
                <a:cs typeface="Times New Roman"/>
              </a:defRPr>
            </a:pPr>
            <a:endParaRPr lang="ru-RU"/>
          </a:p>
        </c:txPr>
        <c:crossAx val="109467904"/>
        <c:crosses val="autoZero"/>
        <c:crossBetween val="midCat"/>
        <c:majorUnit val="1"/>
        <c:minorUnit val="1"/>
      </c:valAx>
      <c:valAx>
        <c:axId val="10946790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Narrow" pitchFamily="34" charset="0"/>
                    <a:ea typeface="Times New Roman"/>
                    <a:cs typeface="Times New Roman"/>
                  </a:defRPr>
                </a:pPr>
                <a:r>
                  <a:rPr lang="ru-RU" sz="1000" b="0" i="0" baseline="0">
                    <a:latin typeface="Arial Narrow" pitchFamily="34" charset="0"/>
                  </a:rPr>
                  <a:t>Минерализация (среднегодовые значения), г/л</a:t>
                </a:r>
              </a:p>
            </c:rich>
          </c:tx>
          <c:layout>
            <c:manualLayout>
              <c:xMode val="edge"/>
              <c:yMode val="edge"/>
              <c:x val="2.153316106804485E-2"/>
              <c:y val="0.11771761465672058"/>
            </c:manualLayout>
          </c:layout>
          <c:spPr>
            <a:noFill/>
            <a:ln w="25400">
              <a:noFill/>
            </a:ln>
          </c:spPr>
        </c:title>
        <c:numFmt formatCode="0" sourceLinked="0"/>
        <c:majorTickMark val="cross"/>
        <c:tickLblPos val="nextTo"/>
        <c:spPr>
          <a:ln w="1905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Narrow" pitchFamily="34" charset="0"/>
                <a:ea typeface="Times New Roman"/>
                <a:cs typeface="Times New Roman"/>
              </a:defRPr>
            </a:pPr>
            <a:endParaRPr lang="ru-RU"/>
          </a:p>
        </c:txPr>
        <c:crossAx val="109466368"/>
        <c:crossesAt val="1971"/>
        <c:crossBetween val="midCat"/>
      </c:valAx>
      <c:valAx>
        <c:axId val="109474176"/>
        <c:scaling>
          <c:orientation val="minMax"/>
        </c:scaling>
        <c:delete val="1"/>
        <c:axPos val="b"/>
        <c:numFmt formatCode="General" sourceLinked="1"/>
        <c:tickLblPos val="nextTo"/>
        <c:crossAx val="109475712"/>
        <c:crosses val="autoZero"/>
        <c:crossBetween val="midCat"/>
      </c:valAx>
      <c:valAx>
        <c:axId val="109475712"/>
        <c:scaling>
          <c:orientation val="minMax"/>
        </c:scaling>
        <c:axPos val="r"/>
        <c:title>
          <c:tx>
            <c:rich>
              <a:bodyPr rot="-5400000" vert="horz"/>
              <a:lstStyle/>
              <a:p>
                <a:pPr>
                  <a:defRPr sz="1000" b="0" i="0" baseline="0">
                    <a:latin typeface="Arial Narrow" pitchFamily="34" charset="0"/>
                  </a:defRPr>
                </a:pPr>
                <a:r>
                  <a:rPr lang="ru-RU" sz="1000" b="0" i="0" baseline="0">
                    <a:latin typeface="Arial Narrow" pitchFamily="34" charset="0"/>
                  </a:rPr>
                  <a:t>Уровень рапы относительно условного нуля </a:t>
                </a:r>
              </a:p>
              <a:p>
                <a:pPr>
                  <a:defRPr sz="1000" b="0" i="0" baseline="0">
                    <a:latin typeface="Arial Narrow" pitchFamily="34" charset="0"/>
                  </a:defRPr>
                </a:pPr>
                <a:r>
                  <a:rPr lang="ru-RU" sz="1000" b="0" i="0" baseline="0">
                    <a:latin typeface="Arial Narrow" pitchFamily="34" charset="0"/>
                  </a:rPr>
                  <a:t>(среднегодовые значения), см</a:t>
                </a:r>
              </a:p>
            </c:rich>
          </c:tx>
          <c:layout>
            <c:manualLayout>
              <c:xMode val="edge"/>
              <c:yMode val="edge"/>
              <c:x val="0.91902548034208964"/>
              <c:y val="0.12367579258184869"/>
            </c:manualLayout>
          </c:layout>
        </c:title>
        <c:numFmt formatCode="0.0" sourceLinked="1"/>
        <c:tickLblPos val="nextTo"/>
        <c:spPr>
          <a:ln w="19050">
            <a:solidFill>
              <a:schemeClr val="tx1"/>
            </a:solidFill>
          </a:ln>
        </c:spPr>
        <c:txPr>
          <a:bodyPr/>
          <a:lstStyle/>
          <a:p>
            <a:pPr>
              <a:defRPr sz="900" b="0" i="0" baseline="0">
                <a:latin typeface="Arial Narrow" pitchFamily="34" charset="0"/>
              </a:defRPr>
            </a:pPr>
            <a:endParaRPr lang="ru-RU"/>
          </a:p>
        </c:txPr>
        <c:crossAx val="109474176"/>
        <c:crosses val="max"/>
        <c:crossBetween val="midCat"/>
      </c:valAx>
    </c:plotArea>
    <c:legend>
      <c:legendPos val="r"/>
      <c:legendEntry>
        <c:idx val="0"/>
        <c:txPr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Narrow" pitchFamily="34" charset="0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0"/>
          <c:y val="0.8174419809365937"/>
          <c:w val="0.9894043283349232"/>
          <c:h val="8.1632653061224525E-2"/>
        </c:manualLayout>
      </c:layout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Arial Narrow" pitchFamily="34" charset="0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0.41601</cdr:x>
      <cdr:y>0.91658</cdr:y>
    </cdr:from>
    <cdr:to>
      <cdr:x>0.6502</cdr:x>
      <cdr:y>0.97211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010024" y="5524500"/>
          <a:ext cx="2257425" cy="342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0.41996</cdr:x>
      <cdr:y>0.92869</cdr:y>
    </cdr:from>
    <cdr:to>
      <cdr:x>0.51482</cdr:x>
      <cdr:y>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048125" y="5600700"/>
          <a:ext cx="914400" cy="4381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0.19709</cdr:x>
      <cdr:y>0.86592</cdr:y>
    </cdr:from>
    <cdr:to>
      <cdr:x>0.54522</cdr:x>
      <cdr:y>0.91224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162400" y="4011778"/>
          <a:ext cx="2053240" cy="2145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900" b="0" i="0" baseline="0">
              <a:latin typeface="Arial Narrow" pitchFamily="34" charset="0"/>
            </a:rPr>
            <a:t>Среднегодоваям</a:t>
          </a:r>
          <a:r>
            <a:rPr lang="ru-RU" sz="1100" b="0" i="0" baseline="0">
              <a:latin typeface="Arial Narrow" pitchFamily="34" charset="0"/>
            </a:rPr>
            <a:t> </a:t>
          </a:r>
          <a:r>
            <a:rPr lang="ru-RU" sz="900" b="0" i="0" baseline="0">
              <a:latin typeface="Arial Narrow" pitchFamily="34" charset="0"/>
            </a:rPr>
            <a:t>минерализация</a:t>
          </a:r>
          <a:endParaRPr lang="ru-RU" sz="1100" b="1" i="0" baseline="0">
            <a:latin typeface="Arial Narrow" pitchFamily="34" charset="0"/>
          </a:endParaRPr>
        </a:p>
      </cdr:txBody>
    </cdr:sp>
  </cdr:relSizeAnchor>
  <cdr:relSizeAnchor xmlns:cdr="http://schemas.openxmlformats.org/drawingml/2006/chartDrawing">
    <cdr:from>
      <cdr:x>0.57609</cdr:x>
      <cdr:y>0.87042</cdr:y>
    </cdr:from>
    <cdr:to>
      <cdr:x>0.89793</cdr:x>
      <cdr:y>0.91516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3397708" y="4032623"/>
          <a:ext cx="1898192" cy="20727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900" b="0" i="0" baseline="0">
              <a:latin typeface="Arial Narrow" pitchFamily="34" charset="0"/>
            </a:rPr>
            <a:t>Среднегодовой уровень</a:t>
          </a:r>
          <a:r>
            <a:rPr lang="ru-RU" sz="900">
              <a:latin typeface="Arial Narrow" pitchFamily="34" charset="0"/>
            </a:rPr>
            <a:t> </a:t>
          </a:r>
          <a:r>
            <a:rPr lang="ru-RU" sz="900" b="0" i="0" baseline="0">
              <a:latin typeface="Arial Narrow" pitchFamily="34" charset="0"/>
            </a:rPr>
            <a:t>рапы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6B64E-8CD5-4FB9-B29D-8B4DAA688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1880</Words>
  <Characters>10719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8</cp:revision>
  <cp:lastPrinted>2013-10-25T09:58:00Z</cp:lastPrinted>
  <dcterms:created xsi:type="dcterms:W3CDTF">2013-10-29T08:53:00Z</dcterms:created>
  <dcterms:modified xsi:type="dcterms:W3CDTF">2013-11-25T05:19:00Z</dcterms:modified>
</cp:coreProperties>
</file>